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C6" w:rsidRPr="001532C6" w:rsidRDefault="001532C6" w:rsidP="003D132B">
      <w:pPr>
        <w:tabs>
          <w:tab w:val="left" w:pos="567"/>
        </w:tabs>
        <w:suppressAutoHyphens/>
        <w:spacing w:after="0" w:line="240" w:lineRule="auto"/>
        <w:ind w:firstLine="567"/>
        <w:jc w:val="both"/>
        <w:rPr>
          <w:rFonts w:ascii="Times New Roman" w:hAnsi="Times New Roman"/>
          <w:b/>
          <w:sz w:val="28"/>
          <w:szCs w:val="28"/>
          <w:lang w:eastAsia="zh-CN"/>
        </w:rPr>
      </w:pPr>
      <w:r w:rsidRPr="001532C6">
        <w:rPr>
          <w:rFonts w:ascii="Times New Roman" w:hAnsi="Times New Roman"/>
          <w:b/>
          <w:sz w:val="28"/>
          <w:szCs w:val="28"/>
          <w:lang w:eastAsia="zh-CN"/>
        </w:rPr>
        <w:t>КОМОСОМОЛЬСК-НА-АМУРЕ</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Создание необходимых условий для соблюдения гарантий трудовых прав и свобод граждан, создание благоприятных условий труда, защита интересов работников и работодателей яв</w:t>
      </w:r>
      <w:bookmarkStart w:id="0" w:name="_GoBack"/>
      <w:bookmarkEnd w:id="0"/>
      <w:r w:rsidRPr="001532C6">
        <w:rPr>
          <w:rFonts w:ascii="Times New Roman" w:hAnsi="Times New Roman"/>
          <w:sz w:val="28"/>
          <w:szCs w:val="28"/>
          <w:lang w:eastAsia="zh-CN"/>
        </w:rPr>
        <w:t>ляется одним из направлений деятельности администрации города Комсомольска-на-Амуре.</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Одной из основных задач в сфере социально-трудовых отношений остается легализация теневой занятости и скрытых форм оплаты труда, повышение уровня заработной платы и создание условий для своевременной ее выплаты.</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 xml:space="preserve">Для осуществления данных целей в городе продолжает действовать межведомственная комиссии по решению проблем просроченной задолженности по заработной плате и легализации трудовых отношений (далее – Межведомственная комиссия). </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proofErr w:type="gramStart"/>
      <w:r w:rsidRPr="001532C6">
        <w:rPr>
          <w:rFonts w:ascii="Times New Roman" w:hAnsi="Times New Roman"/>
          <w:sz w:val="28"/>
          <w:szCs w:val="28"/>
          <w:lang w:eastAsia="zh-CN"/>
        </w:rPr>
        <w:t>В 2020 году состоялось 4 заседания Межведомственной комиссии, в ходе которых были рассмотрены 8 организаций, имеющих задолженность по заработной плате, а также работодатели 33 организаций, выплачивающих среднюю заработную плату в размере ниже минимального размера оплаты труда, установленного законом от 19 июня 2000 г. № 82-ФЗ «О минимальном размере оплаты труда».</w:t>
      </w:r>
      <w:proofErr w:type="gramEnd"/>
      <w:r w:rsidRPr="001532C6">
        <w:rPr>
          <w:rFonts w:ascii="Times New Roman" w:hAnsi="Times New Roman"/>
          <w:sz w:val="28"/>
          <w:szCs w:val="28"/>
          <w:lang w:eastAsia="zh-CN"/>
        </w:rPr>
        <w:t xml:space="preserve"> В результате работы Межведомственной комиссии погашена задолженность по заработной плате перед работниками организаций в размере более 4 млн рублей. </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 xml:space="preserve">В рамках работы Межведомственной комиссии проводится еженедельный мониторинг о состоянии задолженности по заработной плате на предприятиях города, принимаемых мерах по ликвидации задолженности, перечень условий ежемесячного премирования руководителей муниципальных организаций дополнен пунктом следующего содержания «отсутствие задолженности по заработной плате перед работниками», формируется реестр организаций, имеющих риск образования задолженности по заработной плате. По вопросу снижения задолженности по заработной плате осуществляется ежемесячное взаимодействие с Прокуратурой г. Комсомольска-на-Амуре. </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 xml:space="preserve">С целью организации работы по выявлению и снижению неформальной занятости, в ходе межведомственного взаимодействия, проводится работа с инспекцией Федеральной налоговой службы по </w:t>
      </w:r>
      <w:r w:rsidRPr="001532C6">
        <w:rPr>
          <w:rFonts w:ascii="Times New Roman" w:hAnsi="Times New Roman"/>
          <w:sz w:val="28"/>
          <w:szCs w:val="28"/>
          <w:lang w:eastAsia="zh-CN"/>
        </w:rPr>
        <w:br/>
        <w:t xml:space="preserve">г. Комсомольску-на-Амуре; отделом по надзору и </w:t>
      </w:r>
      <w:proofErr w:type="gramStart"/>
      <w:r w:rsidRPr="001532C6">
        <w:rPr>
          <w:rFonts w:ascii="Times New Roman" w:hAnsi="Times New Roman"/>
          <w:sz w:val="28"/>
          <w:szCs w:val="28"/>
          <w:lang w:eastAsia="zh-CN"/>
        </w:rPr>
        <w:t>контролю за</w:t>
      </w:r>
      <w:proofErr w:type="gramEnd"/>
      <w:r w:rsidRPr="001532C6">
        <w:rPr>
          <w:rFonts w:ascii="Times New Roman" w:hAnsi="Times New Roman"/>
          <w:sz w:val="28"/>
          <w:szCs w:val="28"/>
          <w:lang w:eastAsia="zh-CN"/>
        </w:rPr>
        <w:t xml:space="preserve"> соблюдением трудового законодательства и законодательства об охране труда в г. Комсомольск-на-Амуре; ОВМ УМВД России по городу Комсомольску-на-Амуре; Прокуратурой города Комсомольска-на-Амуре и КГКУ «Центр занятости населения г. Комсомольска-на-Амуре и Комсомольского района». В результате совместной работы выявлено 470 работодателя, входящих в группу риска по нарушению трудового законодательства Российской Федерации. Со всеми выявленными работодателями проведена информационно-разъяснительная работа.</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Вместе с тем отраслевыми органами администрации города Комсомольска-на-Амуре проведено 30 заседаний комиссий (рабочих групп, рабочих совещаний), в ходе которых рассмотрено 124 хозяйствующих субъектов. Организовано 18 выездных мероприятия (рейда) по хозяйствующим субъектам, в ходе которых с руководителями организаций проведена информационно-разъяснительная работа. В рамках комплексных мероприятий обследовано 74 хозяйствующих субъектов.</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Для повышения грамотности граждан и работодателей города в сфере трудовых отношений на сайте органов местного самоуправления города Комсомольска-на-</w:t>
      </w:r>
      <w:r w:rsidRPr="001532C6">
        <w:rPr>
          <w:rFonts w:ascii="Times New Roman" w:hAnsi="Times New Roman"/>
          <w:sz w:val="28"/>
          <w:szCs w:val="28"/>
          <w:lang w:eastAsia="zh-CN"/>
        </w:rPr>
        <w:lastRenderedPageBreak/>
        <w:t xml:space="preserve">Амуре размещена рубрика «Заработная плата в конверте – упущенные возможности». В рубрике предусмотрена возможность обращения граждан города через форму обратной связи, а также по телефону «горячей линии». </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Информация о необходимости соблюдения Трудового кодекса Российской Федерации в части надлежащего оформления трудовых отношений, на постоянной основе размещается и актуализируется на Интернет-ресурсах администрации города, в социальных сетях, направляется в адрес руководителей предприятий различных сфер деятельности. Кроме того, в 2020 году информация о преимуществах легальных трудовых отношений распространялась в виде листовок среди учащихся последних курсов учебных заведений среднего и высшего образования, в многофункциональных центрах предоставления государственных и муниципальных услуг гражданам города.</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Помимо вышеуказанных мероприятий, администрацией города Комсомольска-на-Амуре принято участие в проводимой Комитетом по труду и занятости населения Хабаровского края акции «Хабаровский край – за легальный труд!».</w:t>
      </w:r>
    </w:p>
    <w:p w:rsidR="001532C6" w:rsidRPr="001532C6" w:rsidRDefault="001532C6" w:rsidP="003D132B">
      <w:pPr>
        <w:tabs>
          <w:tab w:val="left" w:pos="567"/>
          <w:tab w:val="left" w:pos="709"/>
        </w:tab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 xml:space="preserve">На постоянной основе администрацией города Комсомольска-на-Амуре осуществляется ведомственный </w:t>
      </w:r>
      <w:proofErr w:type="gramStart"/>
      <w:r w:rsidRPr="001532C6">
        <w:rPr>
          <w:rFonts w:ascii="Times New Roman" w:hAnsi="Times New Roman"/>
          <w:sz w:val="28"/>
          <w:szCs w:val="28"/>
          <w:lang w:eastAsia="zh-CN"/>
        </w:rPr>
        <w:t>контроль за</w:t>
      </w:r>
      <w:proofErr w:type="gramEnd"/>
      <w:r w:rsidRPr="001532C6">
        <w:rPr>
          <w:rFonts w:ascii="Times New Roman" w:hAnsi="Times New Roman"/>
          <w:sz w:val="28"/>
          <w:szCs w:val="28"/>
          <w:lang w:eastAsia="zh-CN"/>
        </w:rPr>
        <w:t xml:space="preserve"> соблюдением в муниципальных организациях города Комсомольска-на-Амуре трудового законодательства и иных нормативных правовых актов, содержащих нормы трудового права. Так, в 2020 году проведено 5 проверок муниципальных организаций на предмет выявления и устранения допущенных нарушений трудового законодательства в отношении муниципальных предприятий и учреждений города. Результаты об итогах ведомственного контроля, анализ основных нарушений, выявленных при проверках, план проведения проверок ведомственного контроля размещаются на сайте органов местного самоуправления города Комсомольска-на-Амуре </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 xml:space="preserve">Выполнение отдельных государственных полномочий в сфере охраны труда осуществляется при постоянном взаимодействии с органами надзора и контроля, объединениями профессиональных союзов, работодателей, организациями города. </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 xml:space="preserve">Так, за 9 месяцев 2020 года в организациях города произошло 37 несчастных случаев на производстве, из них 5 тяжелых несчастных случаев. Коэффициент частоты несчастных случаев за 9 месяцев 2020 года составил 0,45 (за 2019 год </w:t>
      </w:r>
      <w:r w:rsidRPr="001532C6">
        <w:rPr>
          <w:rFonts w:ascii="Times New Roman" w:hAnsi="Times New Roman"/>
          <w:sz w:val="28"/>
          <w:szCs w:val="28"/>
          <w:lang w:eastAsia="zh-CN"/>
        </w:rPr>
        <w:sym w:font="Symbol" w:char="F02D"/>
      </w:r>
      <w:r w:rsidRPr="001532C6">
        <w:rPr>
          <w:rFonts w:ascii="Times New Roman" w:hAnsi="Times New Roman"/>
          <w:sz w:val="28"/>
          <w:szCs w:val="28"/>
          <w:lang w:eastAsia="zh-CN"/>
        </w:rPr>
        <w:t xml:space="preserve"> 0,69, за 2018 год – 0,82).</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С целью популяризации охраны труда в России; повышения имиджа профессии специалистов по охране труда:</w:t>
      </w:r>
    </w:p>
    <w:p w:rsidR="001532C6" w:rsidRPr="001532C6" w:rsidRDefault="001532C6" w:rsidP="003D132B">
      <w:pPr>
        <w:numPr>
          <w:ilvl w:val="0"/>
          <w:numId w:val="16"/>
        </w:numPr>
        <w:tabs>
          <w:tab w:val="left" w:pos="567"/>
          <w:tab w:val="left" w:pos="993"/>
          <w:tab w:val="left" w:pos="1276"/>
        </w:tabs>
        <w:suppressAutoHyphens/>
        <w:spacing w:after="0" w:line="240" w:lineRule="auto"/>
        <w:ind w:left="0" w:firstLine="567"/>
        <w:jc w:val="both"/>
        <w:rPr>
          <w:rFonts w:ascii="Times New Roman" w:hAnsi="Times New Roman"/>
          <w:sz w:val="28"/>
          <w:szCs w:val="28"/>
          <w:lang w:eastAsia="zh-CN"/>
        </w:rPr>
      </w:pPr>
      <w:r w:rsidRPr="001532C6">
        <w:rPr>
          <w:rFonts w:ascii="Times New Roman" w:hAnsi="Times New Roman"/>
          <w:sz w:val="28"/>
          <w:szCs w:val="28"/>
          <w:lang w:eastAsia="zh-CN"/>
        </w:rPr>
        <w:t>ежегодно проводится краевой смотр-конкурс на лучшую организацию работы в области охраны труда среди организаций, осуществляющих свою деятельность на территории края (далее смотр-конкурс). Город Комсомольск-на-Амуре в 2020 году по результатам работы 2019 года занял I место в номинации «Лучший городской округ, муниципальный район края по организации работы в области охраны труда». Предприятия и учреждения города заняли 6 призовых мест в 4 номинациях смотра-конкурса;</w:t>
      </w:r>
    </w:p>
    <w:p w:rsidR="001532C6" w:rsidRPr="001532C6" w:rsidRDefault="001532C6" w:rsidP="003D132B">
      <w:pPr>
        <w:numPr>
          <w:ilvl w:val="0"/>
          <w:numId w:val="16"/>
        </w:numPr>
        <w:tabs>
          <w:tab w:val="left" w:pos="567"/>
          <w:tab w:val="left" w:pos="993"/>
          <w:tab w:val="left" w:pos="1276"/>
        </w:tabs>
        <w:suppressAutoHyphens/>
        <w:spacing w:after="0" w:line="240" w:lineRule="auto"/>
        <w:ind w:left="0" w:firstLine="567"/>
        <w:jc w:val="both"/>
        <w:rPr>
          <w:rFonts w:ascii="Times New Roman" w:hAnsi="Times New Roman"/>
          <w:sz w:val="28"/>
          <w:szCs w:val="28"/>
          <w:lang w:eastAsia="zh-CN"/>
        </w:rPr>
      </w:pPr>
      <w:r w:rsidRPr="001532C6">
        <w:rPr>
          <w:rFonts w:ascii="Times New Roman" w:hAnsi="Times New Roman"/>
          <w:sz w:val="28"/>
          <w:szCs w:val="28"/>
          <w:lang w:eastAsia="zh-CN"/>
        </w:rPr>
        <w:t>в настоящее время ООО «</w:t>
      </w:r>
      <w:proofErr w:type="spellStart"/>
      <w:r w:rsidRPr="001532C6">
        <w:rPr>
          <w:rFonts w:ascii="Times New Roman" w:hAnsi="Times New Roman"/>
          <w:sz w:val="28"/>
          <w:szCs w:val="28"/>
          <w:lang w:eastAsia="zh-CN"/>
        </w:rPr>
        <w:t>АктионМЦФЭР</w:t>
      </w:r>
      <w:proofErr w:type="spellEnd"/>
      <w:r w:rsidRPr="001532C6">
        <w:rPr>
          <w:rFonts w:ascii="Times New Roman" w:hAnsi="Times New Roman"/>
          <w:sz w:val="28"/>
          <w:szCs w:val="28"/>
          <w:lang w:eastAsia="zh-CN"/>
        </w:rPr>
        <w:t xml:space="preserve">», при поддержке Министерства труда и социальной защиты РФ и Федеральной службы по труду и занятости, организован прием заявок на участие во Всероссийской олимпиаде для специалистов по охране труда 2021 года. Администрация города Комсомольска-на-Амуре проводит информационную поддержку олимпиады, для привлечения </w:t>
      </w:r>
      <w:r w:rsidRPr="001532C6">
        <w:rPr>
          <w:rFonts w:ascii="Times New Roman" w:hAnsi="Times New Roman"/>
          <w:sz w:val="28"/>
          <w:szCs w:val="28"/>
          <w:lang w:eastAsia="zh-CN"/>
        </w:rPr>
        <w:lastRenderedPageBreak/>
        <w:t>внимания работодателей и работников к вопросам улучшения условий и охраны труда на территории округа.</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 xml:space="preserve">Информация о законодательстве Российской Федерации в сфере охраны труда, нормативных документах, методические пособия и рекомендации, передовой опыт организаций города Комсомольска-на-Амуре в сфере охраны труда, анализ причин несчастных случаев на производстве, произошедших в организациях города Комсомольска-на-Амуре размещены на официальном сайте органов местного самоуправления города Комсомольска-на-Амуре. </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Вместе с тем, следует отметить, что сайт АСДГ является одним из ресурсов обмена опыта между муниципальными образованиями. По результатам 2019 года интересен опыт города Новосибирска об изменениях, внесенных в систему оплаты труда руководящего состава муниципальных предприятий.</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Сохраняется проблема легализации трудовых отношений и заработной платы в организациях, зарегистрированных в других регионах России, но осуществляющих свою деятельность на территории города Комсомольска-на-Амуре. В большинстве случаев это подрядные организации в сфере строительства, выигравшие конкурсы и нанимающие персонал или субподрядчиков. При этом структура контрольно-надзорных органов предусматривает работу с работодателями, зарегистрированными в городском округе.</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 xml:space="preserve">В 2020 году возникли сложности с осуществлением мероприятий по достижению показателей повышения средней заработной платы в соответствии с Указом Президента Российской Федерации по оплате труда отдельных категорий работников социальной сферы и науки. В рамках реализации мероприятий по предупреждению распространения </w:t>
      </w:r>
      <w:proofErr w:type="spellStart"/>
      <w:r w:rsidRPr="001532C6">
        <w:rPr>
          <w:rFonts w:ascii="Times New Roman" w:hAnsi="Times New Roman"/>
          <w:sz w:val="28"/>
          <w:szCs w:val="28"/>
          <w:lang w:eastAsia="zh-CN"/>
        </w:rPr>
        <w:t>коронавирусной</w:t>
      </w:r>
      <w:proofErr w:type="spellEnd"/>
      <w:r w:rsidRPr="001532C6">
        <w:rPr>
          <w:rFonts w:ascii="Times New Roman" w:hAnsi="Times New Roman"/>
          <w:sz w:val="28"/>
          <w:szCs w:val="28"/>
          <w:lang w:eastAsia="zh-CN"/>
        </w:rPr>
        <w:t xml:space="preserve"> инфекции (COVID-19), начиная с 30 марта 2020 г., на работников муниципальных учреждений социальной сферы города Комсомольска-на-Амуре старше 65 лет, а также работников, имеющих хронические заболевания, в целях обеспечения соблюдения ими режима самоизоляции по месту проживания, оформлялись листки нетрудоспособности. Таким образом, при формировании отчетов предусмотренных приказом Росстата от 20 декабря 2017 г. № 846, исходя из фактически сложившегося фонда оплаты труда и среднесписочной численности работников, включающей работников, находящихся в длительных периодах временной нетрудоспособности и получающих оплату напрямую из средств фонда социального страхования РФ, размер среднемесячной заработной платы формально занижается.</w:t>
      </w:r>
    </w:p>
    <w:p w:rsidR="001532C6" w:rsidRPr="001532C6" w:rsidRDefault="001532C6" w:rsidP="003D132B">
      <w:pPr>
        <w:tabs>
          <w:tab w:val="left" w:pos="567"/>
          <w:tab w:val="left" w:pos="1134"/>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В 2021 году органами местного самоуправления города Комсомольска-на-Амуре в области трудовых отношений планируется:</w:t>
      </w:r>
    </w:p>
    <w:p w:rsidR="001532C6" w:rsidRPr="001532C6" w:rsidRDefault="001532C6" w:rsidP="003D132B">
      <w:pPr>
        <w:numPr>
          <w:ilvl w:val="0"/>
          <w:numId w:val="15"/>
        </w:numPr>
        <w:tabs>
          <w:tab w:val="left" w:pos="567"/>
          <w:tab w:val="left" w:pos="1134"/>
        </w:tabs>
        <w:suppressAutoHyphens/>
        <w:spacing w:after="0" w:line="240" w:lineRule="auto"/>
        <w:ind w:left="0" w:firstLine="567"/>
        <w:jc w:val="both"/>
        <w:rPr>
          <w:rFonts w:ascii="Times New Roman" w:hAnsi="Times New Roman"/>
          <w:sz w:val="28"/>
          <w:szCs w:val="28"/>
          <w:lang w:eastAsia="zh-CN"/>
        </w:rPr>
      </w:pPr>
      <w:r w:rsidRPr="001532C6">
        <w:rPr>
          <w:rFonts w:ascii="Times New Roman" w:hAnsi="Times New Roman"/>
          <w:sz w:val="28"/>
          <w:szCs w:val="28"/>
          <w:lang w:eastAsia="zh-CN"/>
        </w:rPr>
        <w:t>возобновить работу трехсторонней комиссии города Комсомольска-на-Амуре по регулированию социально трудовых отношений. В конце 2019 года работа в данном направлении была приостановлена в связи с низкой заинтересованностью работодателей города в социальном партнерстве;</w:t>
      </w:r>
    </w:p>
    <w:p w:rsidR="001532C6" w:rsidRPr="001532C6" w:rsidRDefault="001532C6" w:rsidP="003D132B">
      <w:pPr>
        <w:numPr>
          <w:ilvl w:val="0"/>
          <w:numId w:val="15"/>
        </w:numPr>
        <w:tabs>
          <w:tab w:val="left" w:pos="567"/>
          <w:tab w:val="left" w:pos="1134"/>
        </w:tabs>
        <w:suppressAutoHyphens/>
        <w:spacing w:after="0" w:line="240" w:lineRule="auto"/>
        <w:ind w:left="0" w:firstLine="567"/>
        <w:jc w:val="both"/>
        <w:rPr>
          <w:rFonts w:ascii="Times New Roman" w:hAnsi="Times New Roman"/>
          <w:sz w:val="28"/>
          <w:szCs w:val="28"/>
          <w:lang w:eastAsia="zh-CN"/>
        </w:rPr>
      </w:pPr>
      <w:r w:rsidRPr="001532C6">
        <w:rPr>
          <w:rFonts w:ascii="Times New Roman" w:hAnsi="Times New Roman"/>
          <w:sz w:val="28"/>
          <w:szCs w:val="28"/>
          <w:lang w:eastAsia="zh-CN"/>
        </w:rPr>
        <w:t xml:space="preserve">продолжать работу по осуществлению ведомственного контроля по соблюдению трудового законодательства и иных нормативных правовых актов, содержащих нормы трудового права; </w:t>
      </w:r>
    </w:p>
    <w:p w:rsidR="001532C6" w:rsidRPr="001532C6" w:rsidRDefault="001532C6" w:rsidP="003D132B">
      <w:pPr>
        <w:numPr>
          <w:ilvl w:val="0"/>
          <w:numId w:val="15"/>
        </w:numPr>
        <w:tabs>
          <w:tab w:val="left" w:pos="567"/>
          <w:tab w:val="left" w:pos="1134"/>
        </w:tabs>
        <w:suppressAutoHyphens/>
        <w:spacing w:after="0" w:line="240" w:lineRule="auto"/>
        <w:ind w:left="0" w:firstLine="567"/>
        <w:jc w:val="both"/>
        <w:rPr>
          <w:rFonts w:ascii="Times New Roman" w:hAnsi="Times New Roman"/>
          <w:sz w:val="28"/>
          <w:szCs w:val="28"/>
          <w:lang w:eastAsia="zh-CN"/>
        </w:rPr>
      </w:pPr>
      <w:r w:rsidRPr="001532C6">
        <w:rPr>
          <w:rFonts w:ascii="Times New Roman" w:hAnsi="Times New Roman"/>
          <w:sz w:val="28"/>
          <w:szCs w:val="28"/>
          <w:lang w:eastAsia="zh-CN"/>
        </w:rPr>
        <w:t xml:space="preserve">выполнять мониторинг своевременной выплаты заработной платы на предприятиях и в организациях, расположенных на территории города Комсомольска-на-Амуре; </w:t>
      </w:r>
    </w:p>
    <w:p w:rsidR="001532C6" w:rsidRPr="001532C6" w:rsidRDefault="001532C6" w:rsidP="003D132B">
      <w:pPr>
        <w:numPr>
          <w:ilvl w:val="0"/>
          <w:numId w:val="15"/>
        </w:numPr>
        <w:tabs>
          <w:tab w:val="left" w:pos="567"/>
          <w:tab w:val="left" w:pos="1134"/>
        </w:tabs>
        <w:suppressAutoHyphens/>
        <w:spacing w:after="0" w:line="240" w:lineRule="auto"/>
        <w:ind w:left="0" w:firstLine="567"/>
        <w:jc w:val="both"/>
        <w:rPr>
          <w:rFonts w:ascii="Times New Roman" w:hAnsi="Times New Roman"/>
          <w:sz w:val="28"/>
          <w:szCs w:val="28"/>
          <w:lang w:eastAsia="zh-CN"/>
        </w:rPr>
      </w:pPr>
      <w:r w:rsidRPr="001532C6">
        <w:rPr>
          <w:rFonts w:ascii="Times New Roman" w:hAnsi="Times New Roman"/>
          <w:sz w:val="28"/>
          <w:szCs w:val="28"/>
          <w:lang w:eastAsia="zh-CN"/>
        </w:rPr>
        <w:lastRenderedPageBreak/>
        <w:t>осуществлять мероприятия по снижению неформальной занятости, путем реализации мероприятий социального партнерства;</w:t>
      </w:r>
    </w:p>
    <w:p w:rsidR="001532C6" w:rsidRPr="001532C6" w:rsidRDefault="001532C6" w:rsidP="003D132B">
      <w:pPr>
        <w:numPr>
          <w:ilvl w:val="0"/>
          <w:numId w:val="15"/>
        </w:numPr>
        <w:tabs>
          <w:tab w:val="left" w:pos="567"/>
          <w:tab w:val="left" w:pos="1134"/>
        </w:tabs>
        <w:suppressAutoHyphens/>
        <w:spacing w:after="0" w:line="240" w:lineRule="auto"/>
        <w:ind w:left="0" w:firstLine="567"/>
        <w:jc w:val="both"/>
        <w:rPr>
          <w:rFonts w:ascii="Times New Roman" w:hAnsi="Times New Roman"/>
          <w:sz w:val="28"/>
          <w:szCs w:val="28"/>
          <w:lang w:eastAsia="zh-CN"/>
        </w:rPr>
      </w:pPr>
      <w:r w:rsidRPr="001532C6">
        <w:rPr>
          <w:rFonts w:ascii="Times New Roman" w:hAnsi="Times New Roman"/>
          <w:sz w:val="28"/>
          <w:szCs w:val="28"/>
          <w:lang w:eastAsia="zh-CN"/>
        </w:rPr>
        <w:t>проводить совершенствование системы оплаты труда в муниципальных учреждениях города, позволяющее обеспечить дифференциацию в оплате труда.</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По вопросу оказания содействия АСДГ в решении стоящих перед органами местного самоуправления проблем, хотелось бы предложить организовать семинары, «круглые столы» в режиме онлайн связи, с учетом часовых поясов Дальневосточного округа, по вопросам:</w:t>
      </w:r>
    </w:p>
    <w:p w:rsidR="001532C6" w:rsidRPr="001532C6" w:rsidRDefault="001532C6" w:rsidP="003D132B">
      <w:pPr>
        <w:numPr>
          <w:ilvl w:val="0"/>
          <w:numId w:val="17"/>
        </w:numPr>
        <w:tabs>
          <w:tab w:val="left" w:pos="567"/>
          <w:tab w:val="left" w:pos="1134"/>
        </w:tabs>
        <w:suppressAutoHyphens/>
        <w:spacing w:after="0" w:line="240" w:lineRule="auto"/>
        <w:ind w:left="0" w:firstLine="567"/>
        <w:jc w:val="both"/>
        <w:rPr>
          <w:rFonts w:ascii="Times New Roman" w:hAnsi="Times New Roman"/>
          <w:sz w:val="28"/>
          <w:szCs w:val="28"/>
          <w:lang w:eastAsia="zh-CN"/>
        </w:rPr>
      </w:pPr>
      <w:r w:rsidRPr="001532C6">
        <w:rPr>
          <w:rFonts w:ascii="Times New Roman" w:hAnsi="Times New Roman"/>
          <w:sz w:val="28"/>
          <w:szCs w:val="28"/>
          <w:lang w:eastAsia="zh-CN"/>
        </w:rPr>
        <w:t>Проблемы развития социального партнерства в сфере труда на муниципальном уровне, привлечение работодателей к участию в социальном партнерстве.</w:t>
      </w:r>
    </w:p>
    <w:p w:rsidR="001532C6" w:rsidRPr="001532C6" w:rsidRDefault="001532C6" w:rsidP="003D132B">
      <w:pPr>
        <w:numPr>
          <w:ilvl w:val="0"/>
          <w:numId w:val="17"/>
        </w:numPr>
        <w:tabs>
          <w:tab w:val="left" w:pos="567"/>
          <w:tab w:val="left" w:pos="1134"/>
        </w:tabs>
        <w:suppressAutoHyphens/>
        <w:spacing w:after="0" w:line="240" w:lineRule="auto"/>
        <w:ind w:left="0" w:firstLine="567"/>
        <w:jc w:val="both"/>
        <w:rPr>
          <w:rFonts w:ascii="Times New Roman" w:hAnsi="Times New Roman"/>
          <w:sz w:val="28"/>
          <w:szCs w:val="28"/>
          <w:lang w:eastAsia="zh-CN"/>
        </w:rPr>
      </w:pPr>
      <w:r w:rsidRPr="001532C6">
        <w:rPr>
          <w:rFonts w:ascii="Times New Roman" w:hAnsi="Times New Roman"/>
          <w:sz w:val="28"/>
          <w:szCs w:val="28"/>
          <w:lang w:eastAsia="zh-CN"/>
        </w:rPr>
        <w:t>Организация работы органов местного самоуправления по вопросам по ликвидации просроченной задолженности по заработной плате работникам предприятий частного сектора экономики, легализации трудовых отношений в условиях отсутствия правовой основы и полномочий органов местного самоуправления.</w:t>
      </w:r>
    </w:p>
    <w:p w:rsidR="001532C6" w:rsidRPr="001532C6" w:rsidRDefault="001532C6" w:rsidP="003D132B">
      <w:pPr>
        <w:numPr>
          <w:ilvl w:val="0"/>
          <w:numId w:val="17"/>
        </w:numPr>
        <w:tabs>
          <w:tab w:val="left" w:pos="567"/>
          <w:tab w:val="left" w:pos="1134"/>
        </w:tabs>
        <w:suppressAutoHyphens/>
        <w:spacing w:after="0" w:line="240" w:lineRule="auto"/>
        <w:ind w:left="0" w:firstLine="567"/>
        <w:jc w:val="both"/>
        <w:rPr>
          <w:rFonts w:ascii="Times New Roman" w:hAnsi="Times New Roman"/>
          <w:sz w:val="28"/>
          <w:szCs w:val="28"/>
          <w:lang w:eastAsia="zh-CN"/>
        </w:rPr>
      </w:pPr>
      <w:r w:rsidRPr="001532C6">
        <w:rPr>
          <w:rFonts w:ascii="Times New Roman" w:hAnsi="Times New Roman"/>
          <w:sz w:val="28"/>
          <w:szCs w:val="28"/>
          <w:lang w:eastAsia="zh-CN"/>
        </w:rPr>
        <w:t>Совершенствование системы оплаты труда работников муниципальных учреждений, позволяющее обеспечить дифференциацию в оплате труда, без привлечения дополнительных средств местного бюджета.</w:t>
      </w:r>
    </w:p>
    <w:p w:rsidR="001532C6" w:rsidRPr="001532C6" w:rsidRDefault="001532C6" w:rsidP="003D132B">
      <w:pPr>
        <w:numPr>
          <w:ilvl w:val="0"/>
          <w:numId w:val="17"/>
        </w:numPr>
        <w:tabs>
          <w:tab w:val="left" w:pos="567"/>
          <w:tab w:val="left" w:pos="1134"/>
        </w:tabs>
        <w:suppressAutoHyphens/>
        <w:spacing w:after="0" w:line="240" w:lineRule="auto"/>
        <w:ind w:left="0" w:firstLine="567"/>
        <w:jc w:val="both"/>
        <w:rPr>
          <w:rFonts w:ascii="Times New Roman" w:hAnsi="Times New Roman"/>
          <w:sz w:val="28"/>
          <w:szCs w:val="28"/>
          <w:lang w:eastAsia="zh-CN"/>
        </w:rPr>
      </w:pPr>
      <w:r w:rsidRPr="001532C6">
        <w:rPr>
          <w:rFonts w:ascii="Times New Roman" w:hAnsi="Times New Roman"/>
          <w:sz w:val="28"/>
          <w:szCs w:val="28"/>
          <w:lang w:eastAsia="zh-CN"/>
        </w:rPr>
        <w:t>Нормирование труда – изменения в трудовом законодательстве. Организация нормирования в муниципальных учреждениях и муниципальных унитарных предприятиях, без привлечения сторонних специалистов.</w:t>
      </w:r>
    </w:p>
    <w:p w:rsidR="001532C6" w:rsidRPr="001532C6" w:rsidRDefault="001532C6" w:rsidP="003D132B">
      <w:pPr>
        <w:tabs>
          <w:tab w:val="left" w:pos="567"/>
        </w:tabs>
        <w:suppressAutoHyphens/>
        <w:spacing w:after="0" w:line="240" w:lineRule="auto"/>
        <w:ind w:firstLine="567"/>
        <w:jc w:val="both"/>
        <w:rPr>
          <w:rFonts w:ascii="Times New Roman" w:hAnsi="Times New Roman"/>
          <w:sz w:val="28"/>
          <w:szCs w:val="28"/>
          <w:lang w:eastAsia="zh-CN"/>
        </w:rPr>
      </w:pPr>
      <w:r w:rsidRPr="001532C6">
        <w:rPr>
          <w:rFonts w:ascii="Times New Roman" w:hAnsi="Times New Roman"/>
          <w:sz w:val="28"/>
          <w:szCs w:val="28"/>
          <w:lang w:eastAsia="zh-CN"/>
        </w:rPr>
        <w:t>К выступлению на семинарах, для освещения своего опыта работы, предлагаем привлечь представителей муниципальных образований, в которых данные вопросы решаются успешно.</w:t>
      </w:r>
    </w:p>
    <w:p w:rsidR="001033BC" w:rsidRPr="001532C6" w:rsidRDefault="001033BC" w:rsidP="001532C6">
      <w:pPr>
        <w:tabs>
          <w:tab w:val="left" w:pos="567"/>
        </w:tabs>
        <w:spacing w:after="0" w:line="240" w:lineRule="auto"/>
        <w:jc w:val="both"/>
        <w:rPr>
          <w:rFonts w:ascii="Times New Roman" w:hAnsi="Times New Roman"/>
          <w:sz w:val="28"/>
          <w:szCs w:val="28"/>
        </w:rPr>
      </w:pPr>
    </w:p>
    <w:sectPr w:rsidR="001033BC" w:rsidRPr="001532C6" w:rsidSect="00C97DA3">
      <w:headerReference w:type="even" r:id="rId8"/>
      <w:pgSz w:w="11907" w:h="16840" w:code="9"/>
      <w:pgMar w:top="851" w:right="851" w:bottom="851" w:left="851" w:header="68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C6" w:rsidRDefault="001532C6" w:rsidP="00A51D6C">
      <w:pPr>
        <w:spacing w:after="0" w:line="240" w:lineRule="auto"/>
      </w:pPr>
      <w:r>
        <w:separator/>
      </w:r>
    </w:p>
  </w:endnote>
  <w:endnote w:type="continuationSeparator" w:id="0">
    <w:p w:rsidR="001532C6" w:rsidRDefault="001532C6" w:rsidP="00A5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C6" w:rsidRDefault="001532C6" w:rsidP="00A51D6C">
      <w:pPr>
        <w:spacing w:after="0" w:line="240" w:lineRule="auto"/>
      </w:pPr>
      <w:r>
        <w:separator/>
      </w:r>
    </w:p>
  </w:footnote>
  <w:footnote w:type="continuationSeparator" w:id="0">
    <w:p w:rsidR="001532C6" w:rsidRDefault="001532C6" w:rsidP="00A5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C6" w:rsidRDefault="001532C6">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1532C6" w:rsidRDefault="001532C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45431EB"/>
    <w:multiLevelType w:val="hybridMultilevel"/>
    <w:tmpl w:val="83ACFA8E"/>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135132E"/>
    <w:multiLevelType w:val="hybridMultilevel"/>
    <w:tmpl w:val="643270BC"/>
    <w:lvl w:ilvl="0" w:tplc="521EE258">
      <w:start w:val="1"/>
      <w:numFmt w:val="decimal"/>
      <w:lvlText w:val="%1."/>
      <w:lvlJc w:val="left"/>
      <w:pPr>
        <w:ind w:left="1353" w:hanging="360"/>
      </w:pPr>
      <w:rPr>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B0C74D8"/>
    <w:multiLevelType w:val="hybridMultilevel"/>
    <w:tmpl w:val="B1AEDC52"/>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1"/>
  </w:num>
  <w:num w:numId="5">
    <w:abstractNumId w:val="10"/>
  </w:num>
  <w:num w:numId="6">
    <w:abstractNumId w:val="15"/>
  </w:num>
  <w:num w:numId="7">
    <w:abstractNumId w:val="2"/>
  </w:num>
  <w:num w:numId="8">
    <w:abstractNumId w:val="3"/>
  </w:num>
  <w:num w:numId="9">
    <w:abstractNumId w:val="9"/>
  </w:num>
  <w:num w:numId="10">
    <w:abstractNumId w:val="14"/>
  </w:num>
  <w:num w:numId="11">
    <w:abstractNumId w:val="5"/>
  </w:num>
  <w:num w:numId="12">
    <w:abstractNumId w:val="0"/>
  </w:num>
  <w:num w:numId="13">
    <w:abstractNumId w:val="1"/>
  </w:num>
  <w:num w:numId="14">
    <w:abstractNumId w:val="7"/>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33BC"/>
    <w:rsid w:val="00106704"/>
    <w:rsid w:val="001231DF"/>
    <w:rsid w:val="0012411B"/>
    <w:rsid w:val="001532C6"/>
    <w:rsid w:val="001A113E"/>
    <w:rsid w:val="001E12C6"/>
    <w:rsid w:val="00200639"/>
    <w:rsid w:val="002408CF"/>
    <w:rsid w:val="002A3BF3"/>
    <w:rsid w:val="00395324"/>
    <w:rsid w:val="003D132B"/>
    <w:rsid w:val="00550EC5"/>
    <w:rsid w:val="00573C3C"/>
    <w:rsid w:val="00575314"/>
    <w:rsid w:val="00635BB0"/>
    <w:rsid w:val="00643082"/>
    <w:rsid w:val="00682537"/>
    <w:rsid w:val="006D172E"/>
    <w:rsid w:val="00786C46"/>
    <w:rsid w:val="007915CB"/>
    <w:rsid w:val="007D7693"/>
    <w:rsid w:val="00833B5E"/>
    <w:rsid w:val="00842871"/>
    <w:rsid w:val="009C6B7B"/>
    <w:rsid w:val="00A51D6C"/>
    <w:rsid w:val="00AB19FC"/>
    <w:rsid w:val="00B02CC4"/>
    <w:rsid w:val="00B03960"/>
    <w:rsid w:val="00B179ED"/>
    <w:rsid w:val="00B21179"/>
    <w:rsid w:val="00B22CB1"/>
    <w:rsid w:val="00C14DED"/>
    <w:rsid w:val="00C32BDE"/>
    <w:rsid w:val="00C74C20"/>
    <w:rsid w:val="00C97DA3"/>
    <w:rsid w:val="00D209DF"/>
    <w:rsid w:val="00D77EA2"/>
    <w:rsid w:val="00DA5AA3"/>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2021-05-31T08:14:00Z</dcterms:created>
  <dcterms:modified xsi:type="dcterms:W3CDTF">2021-05-31T08:14:00Z</dcterms:modified>
</cp:coreProperties>
</file>