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0C" w:rsidRDefault="00A07F0C">
      <w:pPr>
        <w:pStyle w:val="BodyText"/>
        <w:tabs>
          <w:tab w:val="left" w:pos="0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АРСЕНЬЕВ</w:t>
      </w:r>
    </w:p>
    <w:p w:rsidR="00A07F0C" w:rsidRDefault="00A07F0C">
      <w:pPr>
        <w:pStyle w:val="BodyText"/>
        <w:tabs>
          <w:tab w:val="left" w:pos="0"/>
        </w:tabs>
        <w:jc w:val="both"/>
        <w:rPr>
          <w:rFonts w:cs="Times New Roman"/>
          <w:b w:val="0"/>
          <w:bCs w:val="0"/>
        </w:rPr>
      </w:pP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1. В 2012г. 100% учителей начальных классов и управленческих кадров прошли повышение квалификации по ФГОС.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3 учителя победили в конкурсе ПНПО 2012г. в номинации «Лучший учитель», 13 учителей награждены государственными и отраслевыми наградами.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Заработная плата учителей доведена до средней по экономике по Приморскому краю и в декабре 2012г. составила 27735 рублей.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Доля численности учащихся 4-11 классов, принявших участие в школьном этапе Всероссийской олимпиады школьников составила 87,1% (2011г. – 23,5%). 52% учащихся участвовало в олимпиадах и конкурсах различных уровней (международном, федеральном, региональном).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87,7%  выпускников 11 классов поступили в ВУЗы в соответствии с профилем обучения на бюджетной основе.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100% учащихся 9-11 классов охвачены различными формами профильного обучения.</w:t>
      </w:r>
    </w:p>
    <w:p w:rsidR="00A07F0C" w:rsidRDefault="00A07F0C">
      <w:pPr>
        <w:pStyle w:val="BodyText"/>
        <w:tabs>
          <w:tab w:val="left" w:pos="7938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100% общеобразовательных учреждений оказывают электронную услугу «Электронный дневник».</w:t>
      </w:r>
    </w:p>
    <w:p w:rsidR="00A07F0C" w:rsidRDefault="00A07F0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2012 году увеличилась  доля учителей моложе 29 лет и составила 6 %. 78 % учителей имеют 1 и высшую квалификационные категории, 96 % учителей повысили свою квалификацию через различные формы обучения.</w:t>
      </w:r>
    </w:p>
    <w:p w:rsidR="00A07F0C" w:rsidRDefault="00A07F0C">
      <w:pPr>
        <w:pStyle w:val="BodyText"/>
        <w:tabs>
          <w:tab w:val="left" w:pos="8080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В 2012 году проведено более 220 физкультурно-спортивных и массовых мероприятий, из местного бюджета на эти цели выделено 1 500,0 тыс. рублей.</w:t>
      </w:r>
    </w:p>
    <w:p w:rsidR="00A07F0C" w:rsidRDefault="00A07F0C">
      <w:pPr>
        <w:pStyle w:val="BodyText"/>
        <w:tabs>
          <w:tab w:val="left" w:pos="8080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Например: городские спартакиады среди трудовых коллективов «Бодрость и здоровье»; спортивного праздника «Папа, мама, я - спортивная семья»; турниры по футболу, самбо, тяжелой атлетике; мемориалы по плаванию и волейболу; традиционного лыжного марафона «Сихоте-Алинь»; краевые фестивали День Приморского футбола», «Физкульт день Приморья», детский фестиваль «В будущее со спортом»; соревнования по культивируемым видам спорта.</w:t>
      </w:r>
    </w:p>
    <w:p w:rsidR="00A07F0C" w:rsidRDefault="00A07F0C">
      <w:pPr>
        <w:pStyle w:val="BodyText"/>
        <w:tabs>
          <w:tab w:val="left" w:pos="8080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На протяжении нескольких лет в городе проводятся Всероссийские массовые соревнования по лыжным гонкам «Лыжня России», в 2012 году количество участников более 4000 человек. Впервые на территории городского округа прошли Всероссийские соревнования «Кросс Нации-2013».</w:t>
      </w:r>
    </w:p>
    <w:p w:rsidR="00A07F0C" w:rsidRDefault="00A07F0C">
      <w:pPr>
        <w:widowControl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Также разработана и утверждена муниципальная целевая программа «Развитие физической культуры и спорта  в Арсеньевском городском округе на 2013-2015 годы».</w:t>
      </w:r>
    </w:p>
    <w:p w:rsidR="00A07F0C" w:rsidRDefault="00A07F0C">
      <w:pPr>
        <w:pStyle w:val="BodyText"/>
        <w:tabs>
          <w:tab w:val="left" w:pos="8080"/>
        </w:tabs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Сборные команды г.Арсеньева принимали участие в Краевых Спартакиадах.</w:t>
      </w:r>
    </w:p>
    <w:p w:rsidR="00A07F0C" w:rsidRDefault="00A07F0C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Важнейшей проблемой кадрового обеспечения системы образования </w:t>
      </w:r>
      <w:bookmarkStart w:id="0" w:name="_GoBack"/>
      <w:bookmarkEnd w:id="0"/>
      <w:r>
        <w:rPr>
          <w:rFonts w:cs="Times New Roman"/>
          <w:sz w:val="28"/>
          <w:szCs w:val="28"/>
        </w:rPr>
        <w:t>является фактор старения кадров, число пенсионеров в системе образования  в настоящее время составляет 18%. Несмотря на создаваемые условия,  только 30 % молодых специалистов из числа  выпускников педагогических ВУЗов и СУЗов, приходящих в систему образования учреждения ежегодно, закрепляются в учреждениях.</w:t>
      </w:r>
    </w:p>
    <w:p w:rsidR="00A07F0C" w:rsidRDefault="00A07F0C">
      <w:pPr>
        <w:widowControl/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Арсеньевском городском округе имеются сложности с созданием безбарьерной среды (оборудование школ пандусами, лифтами-подъемниками, обеспечение доступа колясочников в помещения школы), так как проекты школ не предусматривают наличие данного оборудования.</w:t>
      </w:r>
    </w:p>
    <w:p w:rsidR="00A07F0C" w:rsidRDefault="00A07F0C">
      <w:pPr>
        <w:widowControl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 на 2013г.: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информационной инфраструктуры  на основе создания единого сетевого ресурса системы образования АГО;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материально-технической базы образовательных учреждений, обеспечивающей реализацию требований ФГОС в полном объеме;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оснащение автоматизированных рабочих мест учителя в учебных кабинетах;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-сочетание семейного и социального опыта для формирования устойчивых  культурных навыков у воспитанников и учащихся;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-оптимизация методической сети для развития профессиональной компетентности педагогов в соответствии с требованиями ФГОС;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реализация проектов по социализации детей с ограниченными возможностями здоровья;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внедрение инновационных моделей (организация центров компетенций, экспериментальных лабораторий, интегрированных модулей, пилотных смен и др.) развития школьников.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Способствовать информированию, формированию позитивного образа учителя в средствах массовой информации, повышение статуса учителя. Привлечение меценатов, общественности, волонтеров для содействия в создании доступной образовательной среды в образовательных учреждениях.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Считаем проведение мероприятий, обсуждение проблем  целесообразным и полезным.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Вопросы для обсуждения: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Всероссийской детской общественной организации;</w:t>
      </w:r>
    </w:p>
    <w:p w:rsidR="00A07F0C" w:rsidRDefault="00A07F0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молодежи к педагогической профессии.</w:t>
      </w:r>
    </w:p>
    <w:sectPr w:rsidR="00A07F0C" w:rsidSect="00A07F0C">
      <w:type w:val="continuous"/>
      <w:pgSz w:w="11906" w:h="16838" w:code="9"/>
      <w:pgMar w:top="851" w:right="851" w:bottom="851" w:left="851" w:header="567" w:footer="567" w:gutter="0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F0C" w:rsidRDefault="00A07F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07F0C" w:rsidRDefault="00A07F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F0C" w:rsidRDefault="00A07F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07F0C" w:rsidRDefault="00A07F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ascii="Times New Roman" w:hAnsi="Times New Roman" w:cs="Times New Roman" w:hint="default"/>
      </w:rPr>
    </w:lvl>
  </w:abstractNum>
  <w:abstractNum w:abstractNumId="1">
    <w:nsid w:val="142344D6"/>
    <w:multiLevelType w:val="hybridMultilevel"/>
    <w:tmpl w:val="5430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F0C"/>
    <w:rsid w:val="00A0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5"/>
      <w:jc w:val="center"/>
      <w:outlineLvl w:val="2"/>
    </w:pPr>
    <w:rPr>
      <w:b/>
      <w:bCs/>
      <w:spacing w:val="20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1">
    <w:name w:val="Гиперссылка1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left="1309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ind w:firstLine="567"/>
      <w:jc w:val="both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591</Words>
  <Characters>3374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mihaylets</cp:lastModifiedBy>
  <cp:revision>3</cp:revision>
  <cp:lastPrinted>2013-02-20T04:02:00Z</cp:lastPrinted>
  <dcterms:created xsi:type="dcterms:W3CDTF">2013-02-21T06:59:00Z</dcterms:created>
  <dcterms:modified xsi:type="dcterms:W3CDTF">2013-05-20T09:08:00Z</dcterms:modified>
</cp:coreProperties>
</file>