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D70" w:rsidRDefault="00847D70">
      <w:pPr>
        <w:pStyle w:val="Heading1"/>
        <w:rPr>
          <w:rFonts w:cs="Times New Roman"/>
        </w:rPr>
      </w:pPr>
      <w:r>
        <w:rPr>
          <w:rFonts w:cs="Times New Roman"/>
        </w:rPr>
        <w:t>НОВОКУЗНЕЦК</w:t>
      </w:r>
    </w:p>
    <w:p w:rsidR="00847D70" w:rsidRDefault="00847D70">
      <w:pPr>
        <w:ind w:left="0" w:firstLine="0"/>
        <w:jc w:val="both"/>
        <w:rPr>
          <w:rFonts w:cs="Times New Roman"/>
          <w:sz w:val="28"/>
          <w:szCs w:val="28"/>
        </w:rPr>
      </w:pPr>
    </w:p>
    <w:p w:rsidR="00847D70" w:rsidRDefault="00847D70">
      <w:pPr>
        <w:ind w:left="0" w:firstLine="0"/>
        <w:jc w:val="both"/>
        <w:rPr>
          <w:rFonts w:cs="Times New Roman"/>
          <w:sz w:val="28"/>
          <w:szCs w:val="28"/>
        </w:rPr>
      </w:pPr>
      <w:r>
        <w:rPr>
          <w:rFonts w:cs="Times New Roman"/>
          <w:sz w:val="28"/>
          <w:szCs w:val="28"/>
        </w:rPr>
        <w:t xml:space="preserve">1. В 2012 году в сфере нормотворческой деятельности при непосредственном участии специалистов правового управления администрации города Новокузнецка  было разработано и внесено на рассмотрение  Новокузнецкого городского Совета народных депутатов 19 проектов решений. В том числе дважды вносились изменения и дополнения в Устав Новокузнецкого городского округа. Сложившаяся практика направления проектов решений городского Совета народных депутатов о внесении изменений и дополнений в Устав городского округа  на предварительную правовую экспертизу в Управление Министерства юстиции РФ по Кемеровской области позволяет снять многие спорные вопросы на этапе подготовки проекта и в дальнейшем пройти процедуру государственной регистрации изменений и дополнений в Устав городского округа без замечаний со стороны регистрирующего органа. </w:t>
      </w:r>
    </w:p>
    <w:p w:rsidR="00847D70" w:rsidRDefault="00847D70">
      <w:pPr>
        <w:pStyle w:val="BodyText"/>
      </w:pPr>
      <w:r>
        <w:t>Кроме того, приводились в соответствие с действующим законодательством правовые акты, регулирующие вопросы муниципальной службы, в частности вносились изменения и дополнения: в постановления Новокузнецкого городского Совета народных депутатов от 06.11.2007г. №8/150 «О должностях муниципальной службы города Новокузнецка и квалификационных требованиях, необходимых для их замещения»; от 30.09.2009г. №8/85 «Об утверждении Положений о размерах и условиях оплаты труда лиц, замещающих муниципальные должности, муниципальных служащих, лиц, осуществляющих техническое обеспечение деятельности органов местного самоуправления города Новокузнецка».</w:t>
      </w:r>
    </w:p>
    <w:p w:rsidR="00847D70" w:rsidRDefault="00847D70">
      <w:pPr>
        <w:pStyle w:val="BodyText"/>
      </w:pPr>
      <w:r>
        <w:t>Также изменения затронули правовые акты городского Совета, определяющие структуру администрации города Новокузнецка и компетенцию некоторых ее органов.</w:t>
      </w:r>
    </w:p>
    <w:p w:rsidR="00847D70" w:rsidRDefault="00847D70">
      <w:pPr>
        <w:ind w:left="0" w:firstLine="0"/>
        <w:jc w:val="both"/>
        <w:rPr>
          <w:rFonts w:cs="Times New Roman"/>
          <w:sz w:val="28"/>
          <w:szCs w:val="28"/>
        </w:rPr>
      </w:pPr>
      <w:r>
        <w:rPr>
          <w:rFonts w:cs="Times New Roman"/>
          <w:sz w:val="28"/>
          <w:szCs w:val="28"/>
        </w:rPr>
        <w:t>Правовым управлением было подготовлено 17 проектов постановлений и 83 проекта распоряжений  администрации города Новокузнецка. Среди них постановления: от  20.06.2012г. №83 «Об утверждении Порядка проведения антикоррупционной экспертизы нормативных правовых актов и проектов нормативных правовых актов администрации города Новокузнецка»; от 25.06.2012г. №87 «Об утверждении Положения о порядке переселения граждан из жилых помещений и изъятия нежилых помещений, расположенных в многоквартирных  домах, признанных аварийными и подлежащими сносу или реконструкции на территории Новокузнецкого городского округа»; от 26.07.2012г. №109 «О мониторинге правоприменения в администрации города Новокузнецка»; от 02.10.2012г. №142 «О предоставлении в прокуратуру города Новокузнецка нормативных правовых актов и проектов нормативных правовых актов администрации города Новокузнецка»; от 04.10.2012г. №144 «Об утверждении Порядка подачи и рассмотрения жалоб на решения и действия (бездействие) отраслевых, функциональных и территориальных органов администрации города Новокузнецка и муниципальных учреждений города Новокузнецка, предоставляющих муниципальные услуги, их должностных лиц и муниципальных служащих».</w:t>
      </w:r>
    </w:p>
    <w:p w:rsidR="00847D70" w:rsidRDefault="00847D70">
      <w:pPr>
        <w:ind w:left="0" w:firstLine="0"/>
        <w:jc w:val="both"/>
        <w:rPr>
          <w:rFonts w:cs="Times New Roman"/>
          <w:sz w:val="28"/>
          <w:szCs w:val="28"/>
        </w:rPr>
      </w:pPr>
      <w:r>
        <w:rPr>
          <w:rFonts w:cs="Times New Roman"/>
          <w:sz w:val="28"/>
          <w:szCs w:val="28"/>
        </w:rPr>
        <w:t>Другой важный аспект деятельности правового управления – представление интересов администрации города в судебных органах. Среди гражданских дел с участием администрации города Новокузнецка, рассмотренных в арбитражных судах в 2012г., следует отметить:</w:t>
      </w:r>
    </w:p>
    <w:p w:rsidR="00847D70" w:rsidRDefault="00847D70">
      <w:pPr>
        <w:ind w:left="0" w:firstLine="0"/>
        <w:jc w:val="both"/>
        <w:rPr>
          <w:rFonts w:cs="Times New Roman"/>
          <w:sz w:val="28"/>
          <w:szCs w:val="28"/>
        </w:rPr>
      </w:pPr>
      <w:r>
        <w:rPr>
          <w:rFonts w:cs="Times New Roman"/>
          <w:sz w:val="28"/>
          <w:szCs w:val="28"/>
        </w:rPr>
        <w:t>1). иск ООО «Горэлектросеть» о взыскании неосновательного обогащения за бездоговорное потребление электрической энергии в размере 5 582 977, 4 руб.  Постановлением Седьмого арбитражного апелляционного суда от 22.03.2012г. оставлено в силе решение Арбитражного суда Кемеровской области об отказе в иске;</w:t>
      </w:r>
    </w:p>
    <w:p w:rsidR="00847D70" w:rsidRDefault="00847D70">
      <w:pPr>
        <w:ind w:left="0" w:firstLine="0"/>
        <w:jc w:val="both"/>
        <w:rPr>
          <w:rFonts w:cs="Times New Roman"/>
          <w:sz w:val="28"/>
          <w:szCs w:val="28"/>
        </w:rPr>
      </w:pPr>
      <w:r>
        <w:rPr>
          <w:rFonts w:cs="Times New Roman"/>
          <w:sz w:val="28"/>
          <w:szCs w:val="28"/>
        </w:rPr>
        <w:t>2). иск ООО «Эколенд» о взыскании убытков, причиненных изданием незаконного нормативного правового акта,  на сумму  8 226 976, 22 руб. Решением Арбитражного суда Кемеровской области от 10.05.2012г. в иске отказано;</w:t>
      </w:r>
    </w:p>
    <w:p w:rsidR="00847D70" w:rsidRDefault="00847D70">
      <w:pPr>
        <w:ind w:left="0" w:firstLine="0"/>
        <w:jc w:val="both"/>
        <w:rPr>
          <w:rFonts w:cs="Times New Roman"/>
          <w:sz w:val="28"/>
          <w:szCs w:val="28"/>
        </w:rPr>
      </w:pPr>
      <w:r>
        <w:rPr>
          <w:rFonts w:cs="Times New Roman"/>
          <w:sz w:val="28"/>
          <w:szCs w:val="28"/>
        </w:rPr>
        <w:t>3). иск ООО «Водосеть-НК» о взыскании убытков, причиненных изданием незаконного нормативного правового акта,  на сумму 50 511 160 руб. Решением Арбитражного суда  Кемеровской области от 06.06.2012г. в удовлетворении исковых требований отказано.</w:t>
      </w:r>
    </w:p>
    <w:p w:rsidR="00847D70" w:rsidRDefault="00847D70">
      <w:pPr>
        <w:ind w:left="0" w:firstLine="0"/>
        <w:jc w:val="both"/>
        <w:rPr>
          <w:rFonts w:cs="Times New Roman"/>
          <w:sz w:val="28"/>
          <w:szCs w:val="28"/>
        </w:rPr>
      </w:pPr>
      <w:r>
        <w:rPr>
          <w:rFonts w:cs="Times New Roman"/>
          <w:sz w:val="28"/>
          <w:szCs w:val="28"/>
        </w:rPr>
        <w:t xml:space="preserve">В делах, рассматриваемых судами общей юрисдикции, администрация города Новокузнецка, главным образом, выступает в качестве ответчика. </w:t>
      </w:r>
    </w:p>
    <w:p w:rsidR="00847D70" w:rsidRDefault="00847D70">
      <w:pPr>
        <w:ind w:left="0" w:firstLine="0"/>
        <w:jc w:val="both"/>
        <w:rPr>
          <w:rFonts w:cs="Times New Roman"/>
          <w:sz w:val="28"/>
          <w:szCs w:val="28"/>
        </w:rPr>
      </w:pPr>
      <w:r>
        <w:rPr>
          <w:rFonts w:cs="Times New Roman"/>
          <w:sz w:val="28"/>
          <w:szCs w:val="28"/>
        </w:rPr>
        <w:t xml:space="preserve">Так, в 2012 году органами прокуратуры города Новокузнецка было инициировано ряд обращений в суды с исками о понуждении органов местного самоуправления Новокузнецкого  городского округа к совершению действий в сфере дорожной деятельности,  управления муниципальным имуществом, предоставления жилых помещений,  проведения работ по сносу аварийных домов, утверждения проектов организации санитарно-защитных зон и др. Содержание исковых требований, заявленных органами прокуратуры, по мнению администрации города Новокузнецка, чаще всего свидетельствует о вмешательстве органов прокуратуры в деятельность органов местного самоуправления по решению вопросов местного значения;  удовлетворение подобных требований неизбежно влечет за собой значительное расходование бюджетных средств, которые не были учтены при подготовке проекта бюджета Новокузнецкого городского округа на текущий финансовый год и соответственно не были предусмотрены решением о бюджете. </w:t>
      </w:r>
    </w:p>
    <w:p w:rsidR="00847D70" w:rsidRDefault="00847D70">
      <w:pPr>
        <w:ind w:left="0" w:firstLine="0"/>
        <w:jc w:val="both"/>
        <w:rPr>
          <w:rFonts w:cs="Times New Roman"/>
          <w:sz w:val="28"/>
          <w:szCs w:val="28"/>
        </w:rPr>
      </w:pPr>
      <w:r>
        <w:rPr>
          <w:rFonts w:cs="Times New Roman"/>
          <w:sz w:val="28"/>
          <w:szCs w:val="28"/>
        </w:rPr>
        <w:t xml:space="preserve">В 2012 году администрацией города Новокузнецка было обжаловано в апелляционном порядке решение Центрального районного суда города Новокузнецка от 28.12.2011г., согласно которому суд удовлетворил исковые требования прокурора  г. Новокузнецка  и обязал администрацию города Новокузнецка организовать на территории города Новокузнецка  в срок до 31.12.2017 г. дошкольные  образовательные учреждения на 11330 мест, одновременно возложив на администрацию города Новокузнецка обязанность по самостоятельному определению форм организации мест в муниципальных дошкольных образовательных учреждениях: путем строительства новых детских садов, возврата в муниципальную собственность зданий бывших детских садов, организации семейных групп и другими возможными способами, не противоречащими действующему законодательству. </w:t>
      </w:r>
    </w:p>
    <w:p w:rsidR="00847D70" w:rsidRDefault="00847D70">
      <w:pPr>
        <w:ind w:left="0" w:firstLine="0"/>
        <w:jc w:val="both"/>
        <w:rPr>
          <w:rFonts w:cs="Times New Roman"/>
          <w:sz w:val="28"/>
          <w:szCs w:val="28"/>
        </w:rPr>
      </w:pPr>
      <w:r>
        <w:rPr>
          <w:rFonts w:cs="Times New Roman"/>
          <w:sz w:val="28"/>
          <w:szCs w:val="28"/>
        </w:rPr>
        <w:t>Суд апелляционной инстанции своим определением от 12.04.2012г. вышеуказанное решение районного суда отменил и вынес новое решение об отказе в удовлетворении иска прокурора города Новокузнецка.</w:t>
      </w:r>
    </w:p>
    <w:p w:rsidR="00847D70" w:rsidRDefault="00847D70">
      <w:pPr>
        <w:ind w:left="0" w:firstLine="0"/>
        <w:jc w:val="both"/>
        <w:rPr>
          <w:rFonts w:cs="Times New Roman"/>
          <w:sz w:val="28"/>
          <w:szCs w:val="28"/>
        </w:rPr>
      </w:pPr>
      <w:r>
        <w:rPr>
          <w:rFonts w:cs="Times New Roman"/>
          <w:sz w:val="28"/>
          <w:szCs w:val="28"/>
        </w:rPr>
        <w:t>В марте  2012 года прокурор Куйбышевского района города Новокузнецка обратился в Центральный районный суд города Новокузнецка с иском к администрации города Новокузнецка  о понуждении к совершению действий  в сфере обеспечения безопасности дорожного движения. В частности, прокурор района просил суд обязать администрацию города в срок до 01.07.2012г. произвести паспортизацию дорог и осуществить устройство тротуаров, пешеходных переходов, установку стационарного электрического освещения, оборудование  дорог остановочными пунктами общественного пассажирского транспорта.</w:t>
      </w:r>
    </w:p>
    <w:p w:rsidR="00847D70" w:rsidRDefault="00847D70">
      <w:pPr>
        <w:ind w:left="0" w:firstLine="0"/>
        <w:jc w:val="both"/>
        <w:rPr>
          <w:rFonts w:cs="Times New Roman"/>
          <w:sz w:val="28"/>
          <w:szCs w:val="28"/>
        </w:rPr>
      </w:pPr>
      <w:r>
        <w:rPr>
          <w:rFonts w:cs="Times New Roman"/>
          <w:sz w:val="28"/>
          <w:szCs w:val="28"/>
        </w:rPr>
        <w:t xml:space="preserve">Данное дело не рассмотрено по существу, было оставлено без рассмотрения ввиду неоднократной неявки истца в судебные заседания. </w:t>
      </w:r>
    </w:p>
    <w:p w:rsidR="00847D70" w:rsidRDefault="00847D70">
      <w:pPr>
        <w:ind w:left="0" w:firstLine="0"/>
        <w:jc w:val="both"/>
        <w:rPr>
          <w:rFonts w:cs="Times New Roman"/>
          <w:sz w:val="28"/>
          <w:szCs w:val="28"/>
        </w:rPr>
      </w:pPr>
      <w:r>
        <w:rPr>
          <w:rFonts w:cs="Times New Roman"/>
          <w:sz w:val="28"/>
          <w:szCs w:val="28"/>
        </w:rPr>
        <w:t xml:space="preserve">Решением Куйбышевского районного суда от 26.12.2011г. был удовлетворен иск прокурора Куйбышевского района г. Новокузнецка. Суд первой инстанции обязал муниципальное казенное предприятие «Трамвайные пути городского электрического  транспорта» в срок до 01.10.2012г. зарегистрировать  право оперативного управления на 40 поименованных в резолютивной части решения  объектов недвижимости. При этом суд указал, что в случае отсутствия у казенного предприятия  денежных средств, администрация города Новокузнецка  обязана выделить ему денежные средства для  регистрации права оперативного управления. </w:t>
      </w:r>
    </w:p>
    <w:p w:rsidR="00847D70" w:rsidRDefault="00847D70">
      <w:pPr>
        <w:ind w:left="0" w:firstLine="0"/>
        <w:jc w:val="both"/>
        <w:rPr>
          <w:rFonts w:cs="Times New Roman"/>
          <w:sz w:val="28"/>
          <w:szCs w:val="28"/>
        </w:rPr>
      </w:pPr>
      <w:r>
        <w:rPr>
          <w:rFonts w:cs="Times New Roman"/>
          <w:sz w:val="28"/>
          <w:szCs w:val="28"/>
        </w:rPr>
        <w:t>На основании определения Судебной коллегии по гражданским делам Кемеровского областного суда от 29.02.2012г.  вышеуказанное решение суда первой инстанции было отменено в полном объеме, дело направлено на новое рассмотрение. В дальнейшем иск прокурора Куйбышевского района г. Новокузнецка был оставлен без рассмотрения ввиду неоднократной неявки истца в судебные заседания (определение Куйбышевского районного суда от 12.04.2012г.).</w:t>
      </w:r>
    </w:p>
    <w:p w:rsidR="00847D70" w:rsidRDefault="00847D70">
      <w:pPr>
        <w:ind w:left="0" w:firstLine="0"/>
        <w:jc w:val="both"/>
        <w:rPr>
          <w:rFonts w:cs="Times New Roman"/>
          <w:sz w:val="28"/>
          <w:szCs w:val="28"/>
        </w:rPr>
      </w:pPr>
      <w:r>
        <w:rPr>
          <w:rFonts w:cs="Times New Roman"/>
          <w:sz w:val="28"/>
          <w:szCs w:val="28"/>
        </w:rPr>
        <w:t>Решением Центрального районного суда г. Новокузнецка от 29.03.2012г. было отказано в иске межрайонному природоохранному прокурору  о понуждении к совершению действий по утверждению проекта организации санитарно-защитной зоны.</w:t>
      </w:r>
    </w:p>
    <w:p w:rsidR="00847D70" w:rsidRDefault="00847D70">
      <w:pPr>
        <w:ind w:left="0" w:firstLine="0"/>
        <w:jc w:val="both"/>
        <w:rPr>
          <w:rFonts w:cs="Times New Roman"/>
          <w:sz w:val="28"/>
          <w:szCs w:val="28"/>
        </w:rPr>
      </w:pPr>
      <w:r>
        <w:rPr>
          <w:rFonts w:cs="Times New Roman"/>
          <w:sz w:val="28"/>
          <w:szCs w:val="28"/>
        </w:rPr>
        <w:t>В числе судебных дел  с участием администрации города Новокузнецка значительное место занимают дела о возмещении материального  ущерба, причиненного в результате падения деревьев.  Так, решением Центрального районного суда от 06.11.2012г. было отказано в иске о возмещении ущерба, причиненного автомобилю, в размере 74417 руб.  Решением Центрального районного суда  от 16.01.2012г. обязанность по возмещению вреда, причиненного автомобилю, в размере 100400 руб. была возложена на управляющую организацию. Решением  Куйбышевского районного суда от 10.01.2013г. отказано в иске о возмещении материального вреда, причиненного автомобилю, в размере 54 000 руб., и компенсации морального вреда в размере 50 000 руб. Решением Центрального районного суда от 17.05.2012г. отказано в удовлетворении иска о возмещении вреда, причиненного автомобилю, в размере 156 326 руб. Решением мирового судьи судебного участка  №7 Центрального района  от 19.07.2012г. было отказано в иске о возмещении  вреда, причиненного автомобилю, в размере 42106 руб. Решением Центрального районного суда от 20.01.2012г.  отказано в возмещении убытков в размере 95809 руб. Решением Центрального районного суда  от 28.03.2012г. сумма ущерба, причиненного автомобилю в результате падения дерева, в размере 95536, 75 взыскана с управляющей организации.</w:t>
      </w:r>
    </w:p>
    <w:p w:rsidR="00847D70" w:rsidRDefault="00847D70">
      <w:pPr>
        <w:ind w:left="0" w:firstLine="0"/>
        <w:jc w:val="both"/>
        <w:rPr>
          <w:rFonts w:cs="Times New Roman"/>
          <w:sz w:val="28"/>
          <w:szCs w:val="28"/>
        </w:rPr>
      </w:pPr>
      <w:r>
        <w:rPr>
          <w:rFonts w:cs="Times New Roman"/>
          <w:sz w:val="28"/>
          <w:szCs w:val="28"/>
        </w:rPr>
        <w:t>Определением Центрального районного суда от 21.03.2012 было удовлетворено заявление администрации города о предоставлении до 01.12.2013г. отсрочки исполнения решения суда, обязавшего администрацию города Новокузнецка ликвидировать и произвести рекультивацию городской свалки.</w:t>
      </w:r>
    </w:p>
    <w:p w:rsidR="00847D70" w:rsidRDefault="00847D70">
      <w:pPr>
        <w:ind w:left="0" w:firstLine="0"/>
        <w:jc w:val="both"/>
        <w:rPr>
          <w:rFonts w:cs="Times New Roman"/>
          <w:sz w:val="28"/>
          <w:szCs w:val="28"/>
        </w:rPr>
      </w:pPr>
      <w:r>
        <w:rPr>
          <w:rFonts w:cs="Times New Roman"/>
          <w:sz w:val="28"/>
          <w:szCs w:val="28"/>
        </w:rPr>
        <w:t>В 2012г. судами рассматривались дела по искам граждан о признании права на получение социальных выплат на приобретение жилых помещений в связи с проживанием на подработанных территориях ликвидированных угольных предприятий. Решениями Центрального районного суда от 09.10.2012г., от 20.09.2012г., от 10.08.2012г., от 26.06.2012г. в удовлетворении исковых требований гражданам было отказано.</w:t>
      </w:r>
    </w:p>
    <w:p w:rsidR="00847D70" w:rsidRDefault="00847D70">
      <w:pPr>
        <w:ind w:left="0" w:firstLine="0"/>
        <w:jc w:val="both"/>
        <w:rPr>
          <w:rFonts w:cs="Times New Roman"/>
          <w:sz w:val="28"/>
          <w:szCs w:val="28"/>
        </w:rPr>
      </w:pPr>
      <w:r>
        <w:rPr>
          <w:rFonts w:cs="Times New Roman"/>
          <w:sz w:val="28"/>
          <w:szCs w:val="28"/>
        </w:rPr>
        <w:t>Положительная тенденция наметилась в 2012г. по гражданским делам о понуждении администрации города Новокузнецка к совершению действий по предоставлению мест в дошкольных учреждениях.  Так, решением от 14.02.2012г. Центральный районный суд обязал администрацию города предоставить место в муниципальном дошкольном образовательном учреждении. Определением Судебной коллегии по гражданским делам  Кемеровского областного суда от 31.05.2012г. вышеуказанное решение суда первой инстанции было отменено и принято новое решение об отказе в иске. в дальнейшем по аналогичным искам были приняты решения Центрального районного суда от 24.08.2012г., от 01.10.2012г., от  29.10.2012г., от 06.11.2012г. об отказе в удовлетворении исковых требований.</w:t>
      </w:r>
    </w:p>
    <w:p w:rsidR="00847D70" w:rsidRDefault="00847D70">
      <w:pPr>
        <w:ind w:left="0" w:firstLine="0"/>
        <w:jc w:val="both"/>
        <w:rPr>
          <w:rFonts w:cs="Times New Roman"/>
          <w:sz w:val="28"/>
          <w:szCs w:val="28"/>
        </w:rPr>
      </w:pPr>
      <w:r>
        <w:rPr>
          <w:rFonts w:cs="Times New Roman"/>
          <w:sz w:val="28"/>
          <w:szCs w:val="28"/>
        </w:rPr>
        <w:t>Также в 2012г. было предъявлено несколько исков граждан и органов прокуратуры к администрации города Новокузнецка  о понуждении к совершению действий  по проведению капитального ремонта многоквартирных домов. В большинстве своем такие иски были оставлены без рассмотрения, ввиду неоднократной неявки истцов в судебные заседания. При рассмотрении данных исков по существу суды выносили решения об отказе в удовлетворении исковых требований (решения Центрального районного суда от 11.04.2012г. и от 18.06.2012г.).</w:t>
      </w:r>
    </w:p>
    <w:p w:rsidR="00847D70" w:rsidRDefault="00847D70">
      <w:pPr>
        <w:ind w:left="0" w:firstLine="0"/>
        <w:jc w:val="both"/>
        <w:rPr>
          <w:rFonts w:cs="Times New Roman"/>
          <w:sz w:val="28"/>
          <w:szCs w:val="28"/>
        </w:rPr>
      </w:pPr>
      <w:r>
        <w:rPr>
          <w:rFonts w:cs="Times New Roman"/>
          <w:sz w:val="28"/>
          <w:szCs w:val="28"/>
        </w:rPr>
        <w:t>В 2010-2011г.г. по заявлениям прокуратуры города Новокузнецка были оспорены в судебном порядке и признаны недействующими  нормативные правовые акты, устанавливающие порядок переселения граждан, жилые помещения которых расположены в санитарно-защитных зонах города. Централизованная и планомерная реализация данных мероприятий в рамках долгосрочной целевой программы была прекращена, что повлекло за собой обращение граждан, продолжающих проживать в санитарно-защитных зонах, с исками к администрации города и промышленным предприятиям города Новокузнецка о предоставлении жилых помещений и компенсации морального вреда. В 2012-2013г.г. Кузнецким районным судом было рассмотрено три таких дела; решениями от 10.01.2013г., от 31.01.2013г., от 14.02.2013г. в удовлетворении исковых требований граждан было отказано в полном объеме. Решения в законную силу не вступили.</w:t>
      </w:r>
    </w:p>
    <w:p w:rsidR="00847D70" w:rsidRDefault="00847D70">
      <w:pPr>
        <w:ind w:left="0" w:firstLine="0"/>
        <w:jc w:val="both"/>
        <w:rPr>
          <w:rFonts w:cs="Times New Roman"/>
          <w:sz w:val="28"/>
          <w:szCs w:val="28"/>
        </w:rPr>
      </w:pPr>
      <w:r>
        <w:rPr>
          <w:rFonts w:cs="Times New Roman"/>
          <w:sz w:val="28"/>
          <w:szCs w:val="28"/>
        </w:rPr>
        <w:t xml:space="preserve">В 2012г. на рассмотрении специалистов правового управления администрации города находилось 46 актов  прокурорского реагирования (12 протестов, 11 представлений, 23 требования). Следует отметить, что это на  23 акта меньше, чем поступило в администрацию города Новокузнецка из органов прокуратуры в 2011году. </w:t>
      </w:r>
    </w:p>
    <w:p w:rsidR="00847D70" w:rsidRDefault="00847D70">
      <w:pPr>
        <w:ind w:left="0" w:firstLine="0"/>
        <w:jc w:val="both"/>
        <w:rPr>
          <w:rFonts w:cs="Times New Roman"/>
          <w:sz w:val="28"/>
          <w:szCs w:val="28"/>
        </w:rPr>
      </w:pPr>
      <w:r>
        <w:rPr>
          <w:rFonts w:cs="Times New Roman"/>
          <w:sz w:val="28"/>
          <w:szCs w:val="28"/>
        </w:rPr>
        <w:t>Проблема взаимодействия с органами прокуратуры в части  направления проектов нормативных правовых актов администрации города  для проведения антикоррупционной экспертизы и проверки данных проектов на соответствие действующему законодательству была решена с принятием постановления администрации города Новокузнецка от 02.10.2012г. №142 «О предоставлении в прокуратуру города Новокузнецка нормативных правовых актов  и проектов нормативных правовых актов администрации города Новокузнецка».</w:t>
      </w:r>
    </w:p>
    <w:p w:rsidR="00847D70" w:rsidRDefault="00847D70">
      <w:pPr>
        <w:autoSpaceDE w:val="0"/>
        <w:autoSpaceDN w:val="0"/>
        <w:adjustRightInd w:val="0"/>
        <w:ind w:left="0" w:firstLine="0"/>
        <w:jc w:val="both"/>
        <w:rPr>
          <w:rFonts w:cs="Times New Roman"/>
          <w:sz w:val="28"/>
          <w:szCs w:val="28"/>
        </w:rPr>
      </w:pPr>
      <w:r>
        <w:rPr>
          <w:rFonts w:cs="Times New Roman"/>
          <w:sz w:val="28"/>
          <w:szCs w:val="28"/>
        </w:rPr>
        <w:t>2. В 2012г. было принято постановление администрации города Новокузнецка от 21.03.2012г. №43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 Данное постановление предписывало в установленные сроки  привести действующие административные регламенты предоставления муниципальных услуг и исполнения муниципальных функций в соответствие с требованиями Порядков, утвержденных вышеуказанным постановлением. Учитывая, что действующий на сегодняшний день  Сводный реестр муниципальный услуг (функций) города Новокузнецка содержит 79 муниципальных услуг и 32 муниципальные функции, работа по разработке и приведению в соответствие с действующим законодательством административных регламентов предоставления муниципальных услуг и исполнения муниципальных функций в 2012 году завершена не была и продолжена в 2013 году. Проведение этой работы осложняется тем, что параллельно ведется корректировка Сводного реестра, в том числе в части изменения наименований муниципальных услуг (функций), дополнения новыми муниципальными  услугами (функциями), а также тем, что проекты административных регламентов проверяются органами прокуратуры.</w:t>
      </w:r>
    </w:p>
    <w:p w:rsidR="00847D70" w:rsidRDefault="00847D70">
      <w:pPr>
        <w:autoSpaceDE w:val="0"/>
        <w:autoSpaceDN w:val="0"/>
        <w:adjustRightInd w:val="0"/>
        <w:ind w:left="0" w:firstLine="0"/>
        <w:jc w:val="both"/>
        <w:rPr>
          <w:rFonts w:cs="Times New Roman"/>
          <w:sz w:val="28"/>
          <w:szCs w:val="28"/>
        </w:rPr>
      </w:pPr>
      <w:r>
        <w:rPr>
          <w:rFonts w:cs="Times New Roman"/>
          <w:sz w:val="28"/>
          <w:szCs w:val="28"/>
        </w:rPr>
        <w:t>На сегодняшний день разрабатывается порядок формирования и ведения  Сводного реестра муниципальных услуг (функций) города Новокузнецка и готовится новая редакция Сводного реестра.</w:t>
      </w:r>
    </w:p>
    <w:p w:rsidR="00847D70" w:rsidRDefault="00847D70">
      <w:pPr>
        <w:autoSpaceDE w:val="0"/>
        <w:autoSpaceDN w:val="0"/>
        <w:adjustRightInd w:val="0"/>
        <w:ind w:left="0" w:firstLine="0"/>
        <w:jc w:val="both"/>
        <w:rPr>
          <w:rFonts w:cs="Times New Roman"/>
          <w:sz w:val="28"/>
          <w:szCs w:val="28"/>
        </w:rPr>
      </w:pPr>
      <w:r>
        <w:rPr>
          <w:rFonts w:cs="Times New Roman"/>
          <w:sz w:val="28"/>
          <w:szCs w:val="28"/>
        </w:rPr>
        <w:t xml:space="preserve">Распоряжением  администрации города Новокузнецка от 11.04.2012г. №48 «Об административных регламентах осуществления муниципального контроля органами администрации города Новокузнецка на территории Новокузнецкого городского округа» были определены органы администрации, уполномоченные на осуществление муниципального контроля. Руководителям указанных органов было предписано организовать разработку  соответствующих административных регламентов.  В 2012 году были разработаны и утверждены в установленном порядке административные регламенты исполнения муниципальной функции по осуществлению муниципального земельного контроля, контроля за сохранностью дорог местного значения, лесного контроля, контроля за проведением муниципальных лотерей, а также контроля за соблюдением муниципальных правовых актов в области торговой деятельности, дорожно-коммунального хозяйства, благоустройства, охраны окружающей среды и санитарного содержания территории города. </w:t>
      </w:r>
    </w:p>
    <w:p w:rsidR="00847D70" w:rsidRDefault="00847D70">
      <w:pPr>
        <w:autoSpaceDE w:val="0"/>
        <w:autoSpaceDN w:val="0"/>
        <w:adjustRightInd w:val="0"/>
        <w:ind w:left="0" w:firstLine="0"/>
        <w:jc w:val="both"/>
        <w:rPr>
          <w:rFonts w:cs="Times New Roman"/>
          <w:sz w:val="28"/>
          <w:szCs w:val="28"/>
        </w:rPr>
      </w:pPr>
      <w:r>
        <w:rPr>
          <w:rFonts w:cs="Times New Roman"/>
          <w:sz w:val="28"/>
          <w:szCs w:val="28"/>
        </w:rPr>
        <w:t>В соответствии со ст. 20 Жилищного кодекса РФ и Законом Кемеровской области от 02.11.2012г. №102-ОЗ «О муниципальном жилищном контроле» в 2013г. предстоит провести работу по определению органа местного самоуправления, уполномоченного на осуществление муниципального жилищного контроля, утверждению перечня должностных лиц, уполномоченных осуществлять муниципальный жилищный контроль, разработке и утверждению соответствующего административного регламента.</w:t>
      </w:r>
    </w:p>
    <w:p w:rsidR="00847D70" w:rsidRDefault="00847D70">
      <w:pPr>
        <w:autoSpaceDE w:val="0"/>
        <w:autoSpaceDN w:val="0"/>
        <w:adjustRightInd w:val="0"/>
        <w:ind w:left="0" w:firstLine="0"/>
        <w:jc w:val="both"/>
        <w:rPr>
          <w:rFonts w:cs="Times New Roman"/>
          <w:sz w:val="28"/>
          <w:szCs w:val="28"/>
        </w:rPr>
      </w:pPr>
      <w:r>
        <w:rPr>
          <w:rFonts w:cs="Times New Roman"/>
          <w:sz w:val="28"/>
          <w:szCs w:val="28"/>
        </w:rPr>
        <w:t>В 2013 г. органами администрации города Новокузнецка с участием юристов проводится работа, связанная с реализацией Федерального закона от 29.02.2012г. №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и Закона Кемеровской области от 27.12.2012г. №134-ОЗ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847D70" w:rsidRDefault="00847D70">
      <w:pPr>
        <w:autoSpaceDE w:val="0"/>
        <w:autoSpaceDN w:val="0"/>
        <w:adjustRightInd w:val="0"/>
        <w:ind w:left="0" w:firstLine="0"/>
        <w:jc w:val="both"/>
        <w:rPr>
          <w:rFonts w:cs="Times New Roman"/>
          <w:sz w:val="28"/>
          <w:szCs w:val="28"/>
        </w:rPr>
      </w:pPr>
      <w:r>
        <w:rPr>
          <w:rFonts w:cs="Times New Roman"/>
          <w:sz w:val="28"/>
          <w:szCs w:val="28"/>
        </w:rPr>
        <w:t>В 2012г. не была завершена работа над проектами правовых актов об организации транспортного обслуживания населения, а также об обеспечении  деятельности добровольной пожарной охраны на территории Новокузнецкого городского округа. Данная работа будет продолжена в 2013 году.</w:t>
      </w:r>
    </w:p>
    <w:p w:rsidR="00847D70" w:rsidRDefault="00847D70">
      <w:pPr>
        <w:autoSpaceDE w:val="0"/>
        <w:autoSpaceDN w:val="0"/>
        <w:adjustRightInd w:val="0"/>
        <w:ind w:left="0" w:firstLine="0"/>
        <w:jc w:val="both"/>
        <w:rPr>
          <w:rFonts w:cs="Times New Roman"/>
          <w:sz w:val="28"/>
          <w:szCs w:val="28"/>
        </w:rPr>
      </w:pPr>
      <w:r>
        <w:rPr>
          <w:rFonts w:cs="Times New Roman"/>
          <w:sz w:val="28"/>
          <w:szCs w:val="28"/>
        </w:rPr>
        <w:t xml:space="preserve">3. Участие специалистов юридических служб органов местного самоуправления муниципальных образований Кемеровской области в заседаниях правовой секции Ассоциации «Совет муниципальных образований Кемеровской области» позволяет обмениваться опытом, делиться проблемами, которые по многим вопросами совпадают, а также узнавать об успехах и достижениях своих коллег. В 2012г. специалисты правового управления администрации г. Новокузнецка приняли участие в 3 заседаниях секции. </w:t>
      </w:r>
    </w:p>
    <w:p w:rsidR="00847D70" w:rsidRDefault="00847D70">
      <w:pPr>
        <w:autoSpaceDE w:val="0"/>
        <w:autoSpaceDN w:val="0"/>
        <w:adjustRightInd w:val="0"/>
        <w:ind w:left="0" w:firstLine="0"/>
        <w:jc w:val="both"/>
        <w:rPr>
          <w:rFonts w:cs="Times New Roman"/>
          <w:sz w:val="28"/>
          <w:szCs w:val="28"/>
        </w:rPr>
      </w:pPr>
      <w:r>
        <w:rPr>
          <w:rFonts w:cs="Times New Roman"/>
          <w:sz w:val="28"/>
          <w:szCs w:val="28"/>
        </w:rPr>
        <w:t>Считаю целесообразным  проведение подобных  конференций и совещаний на уровне юридической секции АСДГ. Помощь АСДГ в решении вопросов, возникающих  в деятельности юридических служб органов местного самоуправления, может заключаться в анализе и обобщении той информации, которая поступает в Ассоциацию из муниципальных образований, подготовке аналитических материалов  и выработке рекомендаций в решении тех или иных проблем.</w:t>
      </w:r>
    </w:p>
    <w:p w:rsidR="00847D70" w:rsidRDefault="00847D70">
      <w:pPr>
        <w:autoSpaceDE w:val="0"/>
        <w:autoSpaceDN w:val="0"/>
        <w:adjustRightInd w:val="0"/>
        <w:ind w:left="0" w:firstLine="0"/>
        <w:jc w:val="both"/>
        <w:rPr>
          <w:rFonts w:cs="Times New Roman"/>
          <w:sz w:val="28"/>
          <w:szCs w:val="28"/>
        </w:rPr>
      </w:pPr>
      <w:r>
        <w:rPr>
          <w:rFonts w:cs="Times New Roman"/>
          <w:sz w:val="28"/>
          <w:szCs w:val="28"/>
        </w:rPr>
        <w:t>В числе наиболее актуальных вопросов для обсуждения с коллегами из других муниципальных образований следует назвать:</w:t>
      </w:r>
    </w:p>
    <w:p w:rsidR="00847D70" w:rsidRDefault="00847D70">
      <w:pPr>
        <w:autoSpaceDE w:val="0"/>
        <w:autoSpaceDN w:val="0"/>
        <w:adjustRightInd w:val="0"/>
        <w:ind w:left="0" w:firstLine="0"/>
        <w:jc w:val="both"/>
        <w:rPr>
          <w:rFonts w:cs="Times New Roman"/>
          <w:sz w:val="28"/>
          <w:szCs w:val="28"/>
        </w:rPr>
      </w:pPr>
      <w:r>
        <w:rPr>
          <w:rFonts w:cs="Times New Roman"/>
          <w:sz w:val="28"/>
          <w:szCs w:val="28"/>
        </w:rPr>
        <w:t>- муниципальный жилищный контроль;</w:t>
      </w:r>
    </w:p>
    <w:p w:rsidR="00847D70" w:rsidRDefault="00847D70">
      <w:pPr>
        <w:autoSpaceDE w:val="0"/>
        <w:autoSpaceDN w:val="0"/>
        <w:adjustRightInd w:val="0"/>
        <w:ind w:left="0" w:firstLine="0"/>
        <w:jc w:val="both"/>
        <w:rPr>
          <w:rFonts w:cs="Times New Roman"/>
          <w:sz w:val="28"/>
          <w:szCs w:val="28"/>
        </w:rPr>
      </w:pPr>
      <w:r>
        <w:rPr>
          <w:rFonts w:cs="Times New Roman"/>
          <w:sz w:val="28"/>
          <w:szCs w:val="28"/>
        </w:rPr>
        <w:t>- исполнительное производство в части исполнения судебных решений о предоставлении жилых помещений детям-сиротам;</w:t>
      </w:r>
    </w:p>
    <w:p w:rsidR="00847D70" w:rsidRDefault="00847D70">
      <w:pPr>
        <w:autoSpaceDE w:val="0"/>
        <w:autoSpaceDN w:val="0"/>
        <w:adjustRightInd w:val="0"/>
        <w:ind w:left="0" w:firstLine="0"/>
        <w:jc w:val="both"/>
        <w:rPr>
          <w:rFonts w:cs="Times New Roman"/>
          <w:sz w:val="28"/>
          <w:szCs w:val="28"/>
        </w:rPr>
      </w:pPr>
      <w:r>
        <w:rPr>
          <w:rFonts w:cs="Times New Roman"/>
          <w:sz w:val="28"/>
          <w:szCs w:val="28"/>
        </w:rPr>
        <w:t>- организация транспортного обслуживания населения на территории муниципального образования, система взаимоотношений органов местного самоуправления с частными перевозчиками;</w:t>
      </w:r>
    </w:p>
    <w:p w:rsidR="00847D70" w:rsidRDefault="00847D70">
      <w:pPr>
        <w:autoSpaceDE w:val="0"/>
        <w:autoSpaceDN w:val="0"/>
        <w:adjustRightInd w:val="0"/>
        <w:ind w:left="0" w:firstLine="0"/>
        <w:jc w:val="both"/>
        <w:rPr>
          <w:rFonts w:cs="Times New Roman"/>
          <w:sz w:val="28"/>
          <w:szCs w:val="28"/>
        </w:rPr>
      </w:pPr>
      <w:r>
        <w:rPr>
          <w:rFonts w:cs="Times New Roman"/>
          <w:sz w:val="28"/>
          <w:szCs w:val="28"/>
        </w:rPr>
        <w:t>- полномочия и нормотворческая деятельность органов местного самоуправления городских округов в сфере организации и проведения на территориях муниципальных образований массовых культурно-зрелищных мероприятий;</w:t>
      </w:r>
    </w:p>
    <w:p w:rsidR="00847D70" w:rsidRDefault="00847D70">
      <w:pPr>
        <w:autoSpaceDE w:val="0"/>
        <w:autoSpaceDN w:val="0"/>
        <w:adjustRightInd w:val="0"/>
        <w:ind w:left="0" w:firstLine="0"/>
        <w:jc w:val="both"/>
        <w:rPr>
          <w:rFonts w:cs="Times New Roman"/>
          <w:sz w:val="28"/>
          <w:szCs w:val="28"/>
        </w:rPr>
      </w:pPr>
      <w:r>
        <w:rPr>
          <w:rFonts w:cs="Times New Roman"/>
          <w:sz w:val="28"/>
          <w:szCs w:val="28"/>
        </w:rPr>
        <w:t>- мониторинг правоприменения;</w:t>
      </w:r>
    </w:p>
    <w:p w:rsidR="00847D70" w:rsidRDefault="00847D70">
      <w:pPr>
        <w:autoSpaceDE w:val="0"/>
        <w:autoSpaceDN w:val="0"/>
        <w:adjustRightInd w:val="0"/>
        <w:ind w:left="0" w:firstLine="0"/>
        <w:jc w:val="both"/>
        <w:rPr>
          <w:rFonts w:cs="Times New Roman"/>
          <w:sz w:val="28"/>
          <w:szCs w:val="28"/>
        </w:rPr>
      </w:pPr>
      <w:r>
        <w:rPr>
          <w:rFonts w:cs="Times New Roman"/>
          <w:sz w:val="28"/>
          <w:szCs w:val="28"/>
        </w:rPr>
        <w:t>- проблемы взаимодействия с органами прокуратуры.</w:t>
      </w:r>
    </w:p>
    <w:sectPr w:rsidR="00847D70" w:rsidSect="00847D70">
      <w:pgSz w:w="11906" w:h="16838"/>
      <w:pgMar w:top="851" w:right="851" w:bottom="851" w:left="851"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D70" w:rsidRDefault="00847D70">
      <w:pPr>
        <w:rPr>
          <w:rFonts w:cs="Times New Roman"/>
        </w:rPr>
      </w:pPr>
      <w:r>
        <w:rPr>
          <w:rFonts w:cs="Times New Roman"/>
        </w:rPr>
        <w:separator/>
      </w:r>
    </w:p>
  </w:endnote>
  <w:endnote w:type="continuationSeparator" w:id="1">
    <w:p w:rsidR="00847D70" w:rsidRDefault="00847D7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D70" w:rsidRDefault="00847D70">
      <w:pPr>
        <w:rPr>
          <w:rFonts w:cs="Times New Roman"/>
        </w:rPr>
      </w:pPr>
      <w:r>
        <w:rPr>
          <w:rFonts w:cs="Times New Roman"/>
        </w:rPr>
        <w:separator/>
      </w:r>
    </w:p>
  </w:footnote>
  <w:footnote w:type="continuationSeparator" w:id="1">
    <w:p w:rsidR="00847D70" w:rsidRDefault="00847D7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A56E9"/>
    <w:multiLevelType w:val="hybridMultilevel"/>
    <w:tmpl w:val="FB847F60"/>
    <w:lvl w:ilvl="0" w:tplc="0419000F">
      <w:start w:val="1"/>
      <w:numFmt w:val="decimal"/>
      <w:lvlText w:val="%1."/>
      <w:lvlJc w:val="left"/>
      <w:pPr>
        <w:ind w:left="761" w:hanging="360"/>
      </w:pPr>
      <w:rPr>
        <w:rFonts w:ascii="Times New Roman" w:hAnsi="Times New Roman" w:cs="Times New Roman"/>
      </w:rPr>
    </w:lvl>
    <w:lvl w:ilvl="1" w:tplc="04190019">
      <w:start w:val="1"/>
      <w:numFmt w:val="lowerLetter"/>
      <w:lvlText w:val="%2."/>
      <w:lvlJc w:val="left"/>
      <w:pPr>
        <w:ind w:left="1481" w:hanging="360"/>
      </w:pPr>
      <w:rPr>
        <w:rFonts w:ascii="Times New Roman" w:hAnsi="Times New Roman" w:cs="Times New Roman"/>
      </w:rPr>
    </w:lvl>
    <w:lvl w:ilvl="2" w:tplc="0419001B">
      <w:start w:val="1"/>
      <w:numFmt w:val="lowerRoman"/>
      <w:lvlText w:val="%3."/>
      <w:lvlJc w:val="right"/>
      <w:pPr>
        <w:ind w:left="2201" w:hanging="180"/>
      </w:pPr>
      <w:rPr>
        <w:rFonts w:ascii="Times New Roman" w:hAnsi="Times New Roman" w:cs="Times New Roman"/>
      </w:rPr>
    </w:lvl>
    <w:lvl w:ilvl="3" w:tplc="0419000F">
      <w:start w:val="1"/>
      <w:numFmt w:val="decimal"/>
      <w:lvlText w:val="%4."/>
      <w:lvlJc w:val="left"/>
      <w:pPr>
        <w:ind w:left="2921" w:hanging="360"/>
      </w:pPr>
      <w:rPr>
        <w:rFonts w:ascii="Times New Roman" w:hAnsi="Times New Roman" w:cs="Times New Roman"/>
      </w:rPr>
    </w:lvl>
    <w:lvl w:ilvl="4" w:tplc="04190019">
      <w:start w:val="1"/>
      <w:numFmt w:val="lowerLetter"/>
      <w:lvlText w:val="%5."/>
      <w:lvlJc w:val="left"/>
      <w:pPr>
        <w:ind w:left="3641" w:hanging="360"/>
      </w:pPr>
      <w:rPr>
        <w:rFonts w:ascii="Times New Roman" w:hAnsi="Times New Roman" w:cs="Times New Roman"/>
      </w:rPr>
    </w:lvl>
    <w:lvl w:ilvl="5" w:tplc="0419001B">
      <w:start w:val="1"/>
      <w:numFmt w:val="lowerRoman"/>
      <w:lvlText w:val="%6."/>
      <w:lvlJc w:val="right"/>
      <w:pPr>
        <w:ind w:left="4361" w:hanging="180"/>
      </w:pPr>
      <w:rPr>
        <w:rFonts w:ascii="Times New Roman" w:hAnsi="Times New Roman" w:cs="Times New Roman"/>
      </w:rPr>
    </w:lvl>
    <w:lvl w:ilvl="6" w:tplc="0419000F">
      <w:start w:val="1"/>
      <w:numFmt w:val="decimal"/>
      <w:lvlText w:val="%7."/>
      <w:lvlJc w:val="left"/>
      <w:pPr>
        <w:ind w:left="5081" w:hanging="360"/>
      </w:pPr>
      <w:rPr>
        <w:rFonts w:ascii="Times New Roman" w:hAnsi="Times New Roman" w:cs="Times New Roman"/>
      </w:rPr>
    </w:lvl>
    <w:lvl w:ilvl="7" w:tplc="04190019">
      <w:start w:val="1"/>
      <w:numFmt w:val="lowerLetter"/>
      <w:lvlText w:val="%8."/>
      <w:lvlJc w:val="left"/>
      <w:pPr>
        <w:ind w:left="5801" w:hanging="360"/>
      </w:pPr>
      <w:rPr>
        <w:rFonts w:ascii="Times New Roman" w:hAnsi="Times New Roman" w:cs="Times New Roman"/>
      </w:rPr>
    </w:lvl>
    <w:lvl w:ilvl="8" w:tplc="0419001B">
      <w:start w:val="1"/>
      <w:numFmt w:val="lowerRoman"/>
      <w:lvlText w:val="%9."/>
      <w:lvlJc w:val="right"/>
      <w:pPr>
        <w:ind w:left="6521" w:hanging="180"/>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7D70"/>
    <w:rsid w:val="00847D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470" w:hanging="357"/>
      <w:jc w:val="center"/>
    </w:pPr>
    <w:rPr>
      <w:rFonts w:ascii="Times New Roman" w:hAnsi="Times New Roman"/>
      <w:sz w:val="24"/>
      <w:szCs w:val="24"/>
      <w:lang w:eastAsia="en-US"/>
    </w:rPr>
  </w:style>
  <w:style w:type="paragraph" w:styleId="Heading1">
    <w:name w:val="heading 1"/>
    <w:basedOn w:val="Normal"/>
    <w:next w:val="Normal"/>
    <w:link w:val="Heading1Char"/>
    <w:uiPriority w:val="99"/>
    <w:qFormat/>
    <w:pPr>
      <w:keepNext/>
      <w:ind w:left="0" w:firstLine="0"/>
      <w:jc w:val="both"/>
      <w:outlineLvl w:val="0"/>
    </w:pPr>
    <w:rPr>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D70"/>
    <w:rPr>
      <w:rFonts w:asciiTheme="majorHAnsi" w:eastAsiaTheme="majorEastAsia" w:hAnsiTheme="majorHAnsi" w:cstheme="majorBidi"/>
      <w:b/>
      <w:bCs/>
      <w:kern w:val="32"/>
      <w:sz w:val="32"/>
      <w:szCs w:val="32"/>
      <w:lang w:eastAsia="en-US"/>
    </w:rPr>
  </w:style>
  <w:style w:type="paragraph" w:customStyle="1" w:styleId="ConsPlusNormal">
    <w:name w:val="ConsPlusNormal"/>
    <w:uiPriority w:val="99"/>
    <w:pPr>
      <w:widowControl w:val="0"/>
      <w:autoSpaceDE w:val="0"/>
      <w:autoSpaceDN w:val="0"/>
      <w:adjustRightInd w:val="0"/>
      <w:ind w:firstLine="720"/>
    </w:pPr>
    <w:rPr>
      <w:rFonts w:ascii="Arial" w:hAnsi="Arial" w:cs="Arial"/>
      <w:sz w:val="20"/>
      <w:szCs w:val="20"/>
    </w:rPr>
  </w:style>
  <w:style w:type="paragraph" w:styleId="BodyTextIndent">
    <w:name w:val="Body Text Indent"/>
    <w:basedOn w:val="Normal"/>
    <w:link w:val="BodyTextIndentChar"/>
    <w:uiPriority w:val="99"/>
    <w:pPr>
      <w:spacing w:before="120"/>
      <w:ind w:left="0" w:firstLine="720"/>
      <w:jc w:val="both"/>
    </w:pPr>
    <w:rPr>
      <w:lang w:eastAsia="ru-RU"/>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lang w:eastAsia="ru-RU"/>
    </w:rPr>
  </w:style>
  <w:style w:type="character" w:customStyle="1" w:styleId="FontStyle29">
    <w:name w:val="Font Style29"/>
    <w:basedOn w:val="DefaultParagraphFont"/>
    <w:uiPriority w:val="99"/>
    <w:rPr>
      <w:rFonts w:ascii="Times New Roman" w:hAnsi="Times New Roman" w:cs="Times New Roman"/>
      <w:sz w:val="24"/>
      <w:szCs w:val="24"/>
    </w:rPr>
  </w:style>
  <w:style w:type="paragraph" w:customStyle="1" w:styleId="Style13">
    <w:name w:val="Style13"/>
    <w:basedOn w:val="Normal"/>
    <w:uiPriority w:val="99"/>
    <w:pPr>
      <w:widowControl w:val="0"/>
      <w:autoSpaceDE w:val="0"/>
      <w:autoSpaceDN w:val="0"/>
      <w:adjustRightInd w:val="0"/>
      <w:spacing w:line="301" w:lineRule="exact"/>
      <w:ind w:left="0" w:firstLine="869"/>
      <w:jc w:val="both"/>
    </w:pPr>
    <w:rPr>
      <w:lang w:eastAsia="ru-RU"/>
    </w:rPr>
  </w:style>
  <w:style w:type="paragraph" w:styleId="NormalWeb">
    <w:name w:val="Normal (Web)"/>
    <w:basedOn w:val="Normal"/>
    <w:uiPriority w:val="99"/>
    <w:pPr>
      <w:spacing w:before="100" w:beforeAutospacing="1" w:after="100" w:afterAutospacing="1"/>
      <w:ind w:left="0" w:firstLine="0"/>
      <w:jc w:val="left"/>
    </w:pPr>
    <w:rPr>
      <w:lang w:eastAsia="ru-RU"/>
    </w:rPr>
  </w:style>
  <w:style w:type="character" w:customStyle="1" w:styleId="NormalWebChar">
    <w:name w:val="Normal (Web) Char"/>
    <w:basedOn w:val="DefaultParagraphFont"/>
    <w:uiPriority w:val="99"/>
    <w:rPr>
      <w:rFonts w:ascii="Times New Roman" w:eastAsia="Times New Roman" w:hAnsi="Times New Roman" w:cs="Times New Roman"/>
      <w:sz w:val="24"/>
      <w:szCs w:val="24"/>
      <w:lang w:eastAsia="ru-RU"/>
    </w:rPr>
  </w:style>
  <w:style w:type="character" w:customStyle="1" w:styleId="FontStyle20">
    <w:name w:val="Font Style20"/>
    <w:basedOn w:val="DefaultParagraphFont"/>
    <w:uiPriority w:val="99"/>
    <w:rPr>
      <w:rFonts w:ascii="Times New Roman" w:hAnsi="Times New Roman" w:cs="Times New Roman"/>
      <w:b/>
      <w:bCs/>
      <w:sz w:val="22"/>
      <w:szCs w:val="22"/>
    </w:rPr>
  </w:style>
  <w:style w:type="paragraph" w:styleId="ListParagraph">
    <w:name w:val="List Paragraph"/>
    <w:basedOn w:val="Normal"/>
    <w:uiPriority w:val="99"/>
    <w:qFormat/>
    <w:pPr>
      <w:spacing w:after="200" w:line="276" w:lineRule="auto"/>
      <w:ind w:left="720" w:firstLine="0"/>
      <w:jc w:val="left"/>
    </w:pPr>
    <w:rPr>
      <w:rFonts w:ascii="Calibri" w:hAnsi="Calibri" w:cs="Calibri"/>
      <w:sz w:val="22"/>
      <w:szCs w:val="22"/>
    </w:rPr>
  </w:style>
  <w:style w:type="paragraph" w:styleId="Header">
    <w:name w:val="header"/>
    <w:basedOn w:val="Normal"/>
    <w:link w:val="HeaderChar"/>
    <w:uiPriority w:val="99"/>
    <w:pPr>
      <w:tabs>
        <w:tab w:val="center" w:pos="4677"/>
        <w:tab w:val="right" w:pos="9355"/>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77"/>
        <w:tab w:val="right" w:pos="9355"/>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rPr>
  </w:style>
  <w:style w:type="character" w:styleId="Hyperlink">
    <w:name w:val="Hyperlink"/>
    <w:basedOn w:val="DefaultParagraphFont"/>
    <w:uiPriority w:val="99"/>
    <w:rPr>
      <w:color w:val="0000FF"/>
      <w:u w:val="single"/>
    </w:rPr>
  </w:style>
  <w:style w:type="paragraph" w:styleId="BodyText">
    <w:name w:val="Body Text"/>
    <w:basedOn w:val="Normal"/>
    <w:link w:val="BodyTextChar"/>
    <w:uiPriority w:val="99"/>
    <w:pPr>
      <w:ind w:left="0" w:firstLine="0"/>
      <w:jc w:val="both"/>
    </w:pPr>
    <w:rPr>
      <w:rFonts w:cs="Times New Roman"/>
      <w:sz w:val="28"/>
      <w:szCs w:val="28"/>
    </w:rPr>
  </w:style>
  <w:style w:type="character" w:customStyle="1" w:styleId="BodyTextChar">
    <w:name w:val="Body Text Char"/>
    <w:basedOn w:val="DefaultParagraphFont"/>
    <w:link w:val="BodyText"/>
    <w:uiPriority w:val="99"/>
    <w:semiHidden/>
    <w:rsid w:val="00847D70"/>
    <w:rPr>
      <w:rFonts w:ascii="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175</TotalTime>
  <Pages>6</Pages>
  <Words>2614</Words>
  <Characters>14904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mihaylets</cp:lastModifiedBy>
  <cp:revision>39</cp:revision>
  <cp:lastPrinted>2013-02-27T04:06:00Z</cp:lastPrinted>
  <dcterms:created xsi:type="dcterms:W3CDTF">2013-02-22T04:43:00Z</dcterms:created>
  <dcterms:modified xsi:type="dcterms:W3CDTF">2013-05-15T10:50:00Z</dcterms:modified>
</cp:coreProperties>
</file>