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C7" w:rsidRPr="00824951" w:rsidRDefault="00824951" w:rsidP="00824951">
      <w:pPr>
        <w:rPr>
          <w:b/>
          <w:sz w:val="28"/>
          <w:szCs w:val="28"/>
        </w:rPr>
      </w:pPr>
      <w:r w:rsidRPr="00824951">
        <w:rPr>
          <w:b/>
          <w:sz w:val="28"/>
          <w:szCs w:val="28"/>
        </w:rPr>
        <w:t>КОГАЛЫМ</w:t>
      </w:r>
    </w:p>
    <w:p w:rsidR="003F22DE" w:rsidRPr="00824951" w:rsidRDefault="003F22DE" w:rsidP="00824951">
      <w:pPr>
        <w:pStyle w:val="Style1"/>
        <w:widowControl/>
        <w:spacing w:line="240" w:lineRule="auto"/>
        <w:ind w:firstLine="0"/>
        <w:rPr>
          <w:rStyle w:val="FontStyle15"/>
          <w:b/>
          <w:sz w:val="28"/>
          <w:szCs w:val="28"/>
        </w:rPr>
      </w:pPr>
      <w:r w:rsidRPr="00824951">
        <w:rPr>
          <w:b/>
          <w:sz w:val="28"/>
          <w:szCs w:val="28"/>
        </w:rPr>
        <w:t xml:space="preserve">1. </w:t>
      </w:r>
      <w:r w:rsidR="00C25BC7" w:rsidRPr="00824951">
        <w:rPr>
          <w:b/>
          <w:sz w:val="28"/>
          <w:szCs w:val="28"/>
        </w:rPr>
        <w:t>Что наиболее значительное удалось сделать в 2014 году</w:t>
      </w:r>
      <w:r w:rsidRPr="00824951">
        <w:rPr>
          <w:b/>
          <w:sz w:val="28"/>
          <w:szCs w:val="28"/>
        </w:rPr>
        <w:t xml:space="preserve"> </w:t>
      </w:r>
      <w:r w:rsidRPr="00824951">
        <w:rPr>
          <w:rStyle w:val="FontStyle15"/>
          <w:b/>
          <w:sz w:val="28"/>
          <w:szCs w:val="28"/>
        </w:rPr>
        <w:t>по следующим направлениям информатизации:</w:t>
      </w:r>
    </w:p>
    <w:p w:rsidR="00A54D39" w:rsidRPr="00824951" w:rsidRDefault="003F22DE" w:rsidP="00824951">
      <w:pPr>
        <w:pStyle w:val="Style12"/>
        <w:widowControl/>
        <w:tabs>
          <w:tab w:val="left" w:pos="709"/>
        </w:tabs>
        <w:spacing w:line="240" w:lineRule="auto"/>
        <w:ind w:firstLine="0"/>
        <w:jc w:val="left"/>
        <w:rPr>
          <w:rStyle w:val="FontStyle15"/>
          <w:sz w:val="28"/>
          <w:szCs w:val="28"/>
        </w:rPr>
      </w:pPr>
      <w:r w:rsidRPr="00824951">
        <w:rPr>
          <w:rStyle w:val="FontStyle15"/>
          <w:sz w:val="28"/>
          <w:szCs w:val="28"/>
        </w:rPr>
        <w:t>- о</w:t>
      </w:r>
      <w:r w:rsidR="00A54D39" w:rsidRPr="00824951">
        <w:rPr>
          <w:rStyle w:val="FontStyle15"/>
          <w:sz w:val="28"/>
          <w:szCs w:val="28"/>
        </w:rPr>
        <w:t>фициальный сайт города переведен на новую платформу;</w:t>
      </w:r>
    </w:p>
    <w:p w:rsidR="00A54D39" w:rsidRPr="00824951" w:rsidRDefault="003F22DE" w:rsidP="00824951">
      <w:pPr>
        <w:pStyle w:val="Style12"/>
        <w:widowControl/>
        <w:tabs>
          <w:tab w:val="left" w:pos="709"/>
        </w:tabs>
        <w:spacing w:line="240" w:lineRule="auto"/>
        <w:ind w:firstLine="0"/>
        <w:rPr>
          <w:rStyle w:val="FontStyle15"/>
          <w:sz w:val="28"/>
          <w:szCs w:val="28"/>
        </w:rPr>
      </w:pPr>
      <w:r w:rsidRPr="00824951">
        <w:rPr>
          <w:rStyle w:val="FontStyle15"/>
          <w:sz w:val="28"/>
          <w:szCs w:val="28"/>
        </w:rPr>
        <w:t>- п</w:t>
      </w:r>
      <w:r w:rsidR="00A54D39" w:rsidRPr="00824951">
        <w:rPr>
          <w:rStyle w:val="FontStyle15"/>
          <w:sz w:val="28"/>
          <w:szCs w:val="28"/>
        </w:rPr>
        <w:t xml:space="preserve">ерешли на </w:t>
      </w:r>
      <w:r w:rsidR="00A54D39" w:rsidRPr="00824951">
        <w:rPr>
          <w:rStyle w:val="FontStyle15"/>
          <w:sz w:val="28"/>
          <w:szCs w:val="28"/>
          <w:lang w:val="en-US"/>
        </w:rPr>
        <w:t>Windows</w:t>
      </w:r>
      <w:r w:rsidR="00A54D39" w:rsidRPr="00824951">
        <w:rPr>
          <w:rStyle w:val="FontStyle15"/>
          <w:sz w:val="28"/>
          <w:szCs w:val="28"/>
        </w:rPr>
        <w:t xml:space="preserve"> 8.1 и </w:t>
      </w:r>
      <w:r w:rsidR="00A54D39" w:rsidRPr="00824951">
        <w:rPr>
          <w:rStyle w:val="FontStyle15"/>
          <w:sz w:val="28"/>
          <w:szCs w:val="28"/>
          <w:lang w:val="en-US"/>
        </w:rPr>
        <w:t>Office</w:t>
      </w:r>
      <w:r w:rsidR="00A54D39" w:rsidRPr="00824951">
        <w:rPr>
          <w:rStyle w:val="FontStyle15"/>
          <w:sz w:val="28"/>
          <w:szCs w:val="28"/>
        </w:rPr>
        <w:t xml:space="preserve"> 365;</w:t>
      </w:r>
    </w:p>
    <w:p w:rsidR="00A54D39" w:rsidRPr="00824951" w:rsidRDefault="003F22DE" w:rsidP="00824951">
      <w:pPr>
        <w:pStyle w:val="Style12"/>
        <w:widowControl/>
        <w:tabs>
          <w:tab w:val="left" w:pos="709"/>
        </w:tabs>
        <w:spacing w:line="240" w:lineRule="auto"/>
        <w:ind w:firstLine="0"/>
        <w:rPr>
          <w:rStyle w:val="FontStyle15"/>
          <w:sz w:val="28"/>
          <w:szCs w:val="28"/>
        </w:rPr>
      </w:pPr>
      <w:r w:rsidRPr="00824951">
        <w:rPr>
          <w:rStyle w:val="FontStyle15"/>
          <w:sz w:val="28"/>
          <w:szCs w:val="28"/>
        </w:rPr>
        <w:t>- п</w:t>
      </w:r>
      <w:r w:rsidR="00A54D39" w:rsidRPr="00824951">
        <w:rPr>
          <w:rStyle w:val="FontStyle15"/>
          <w:sz w:val="28"/>
          <w:szCs w:val="28"/>
        </w:rPr>
        <w:t>роведена аттестация помещения ВКС-студии;</w:t>
      </w:r>
    </w:p>
    <w:p w:rsidR="00A54D39" w:rsidRPr="00824951" w:rsidRDefault="003F22DE" w:rsidP="00824951">
      <w:pPr>
        <w:pStyle w:val="Style12"/>
        <w:widowControl/>
        <w:tabs>
          <w:tab w:val="left" w:pos="709"/>
        </w:tabs>
        <w:spacing w:line="240" w:lineRule="auto"/>
        <w:ind w:firstLine="0"/>
        <w:rPr>
          <w:rStyle w:val="FontStyle15"/>
          <w:sz w:val="28"/>
          <w:szCs w:val="28"/>
        </w:rPr>
      </w:pPr>
      <w:r w:rsidRPr="00824951">
        <w:rPr>
          <w:rStyle w:val="FontStyle15"/>
          <w:sz w:val="28"/>
          <w:szCs w:val="28"/>
        </w:rPr>
        <w:t>- п</w:t>
      </w:r>
      <w:r w:rsidR="00A54D39" w:rsidRPr="00824951">
        <w:rPr>
          <w:rStyle w:val="FontStyle15"/>
          <w:sz w:val="28"/>
          <w:szCs w:val="28"/>
        </w:rPr>
        <w:t>роведена аттестация зала совещаний;</w:t>
      </w:r>
    </w:p>
    <w:p w:rsidR="00A54D39" w:rsidRPr="00824951" w:rsidRDefault="003F22DE" w:rsidP="00824951">
      <w:pPr>
        <w:pStyle w:val="Style12"/>
        <w:widowControl/>
        <w:tabs>
          <w:tab w:val="left" w:pos="709"/>
        </w:tabs>
        <w:spacing w:line="240" w:lineRule="auto"/>
        <w:ind w:firstLine="0"/>
        <w:rPr>
          <w:rStyle w:val="FontStyle15"/>
          <w:sz w:val="28"/>
          <w:szCs w:val="28"/>
        </w:rPr>
      </w:pPr>
      <w:r w:rsidRPr="00824951">
        <w:rPr>
          <w:rStyle w:val="FontStyle15"/>
          <w:sz w:val="28"/>
          <w:szCs w:val="28"/>
        </w:rPr>
        <w:t>- п</w:t>
      </w:r>
      <w:r w:rsidR="00A54D39" w:rsidRPr="00824951">
        <w:rPr>
          <w:rStyle w:val="FontStyle15"/>
          <w:sz w:val="28"/>
          <w:szCs w:val="28"/>
        </w:rPr>
        <w:t xml:space="preserve">роведена аттестация рабочих мест Управления жилищной политики </w:t>
      </w:r>
      <w:r w:rsidRPr="00824951">
        <w:rPr>
          <w:rStyle w:val="FontStyle15"/>
          <w:sz w:val="28"/>
          <w:szCs w:val="28"/>
        </w:rPr>
        <w:t>Администрации города Когалыма;</w:t>
      </w:r>
    </w:p>
    <w:p w:rsidR="00A54D39" w:rsidRPr="00824951" w:rsidRDefault="003F22DE" w:rsidP="00824951">
      <w:pPr>
        <w:pStyle w:val="Style12"/>
        <w:widowControl/>
        <w:tabs>
          <w:tab w:val="left" w:pos="709"/>
        </w:tabs>
        <w:spacing w:line="240" w:lineRule="auto"/>
        <w:ind w:firstLine="0"/>
        <w:rPr>
          <w:b/>
          <w:sz w:val="28"/>
          <w:szCs w:val="28"/>
        </w:rPr>
      </w:pPr>
      <w:r w:rsidRPr="00824951">
        <w:rPr>
          <w:rStyle w:val="FontStyle15"/>
          <w:sz w:val="28"/>
          <w:szCs w:val="28"/>
        </w:rPr>
        <w:t>- р</w:t>
      </w:r>
      <w:r w:rsidR="00A54D39" w:rsidRPr="00824951">
        <w:rPr>
          <w:rStyle w:val="FontStyle15"/>
          <w:sz w:val="28"/>
          <w:szCs w:val="28"/>
        </w:rPr>
        <w:t>астиражировали СЭД «Дело».</w:t>
      </w:r>
    </w:p>
    <w:p w:rsidR="00C25BC7" w:rsidRPr="00824951" w:rsidRDefault="00C25BC7" w:rsidP="00824951">
      <w:pPr>
        <w:pStyle w:val="a3"/>
        <w:ind w:left="0"/>
        <w:jc w:val="both"/>
        <w:rPr>
          <w:color w:val="000000"/>
          <w:sz w:val="28"/>
          <w:szCs w:val="28"/>
        </w:rPr>
      </w:pPr>
      <w:r w:rsidRPr="00824951">
        <w:rPr>
          <w:color w:val="000000"/>
          <w:sz w:val="28"/>
          <w:szCs w:val="28"/>
        </w:rPr>
        <w:t>Муниципальные услуги переводились в электронный вид на Портале государственных услуг (www.gosuslugi.ru) (далее – Портал) в период 2010-2013 годы. В 2014 году проводилось только обновление информации по муниципальным услугам в случае внесения изменений и дополнений в административные регламенты предоставления муниципальных услуг. На конец 2014 года из 28 муниципальных услуг, предоставляемых Администрацией города Когалыма, на Портале автоматизировано получение 10 услуг. Автоматизация услуг на Портале начала проводиться Департаментом информационных технологий Ханты-Мансийского автономного округа – Югры (далее ХМАО – Югра) со второй половины 2015 года. Администрацией города Когалыма автоматизировано получение 5 муниципальных услуг на сайте управления образования Администрации города Когалыма (www.uokogalym.ru).</w:t>
      </w:r>
      <w:r w:rsidR="00824951" w:rsidRPr="00824951">
        <w:rPr>
          <w:color w:val="000000"/>
          <w:sz w:val="28"/>
          <w:szCs w:val="28"/>
        </w:rPr>
        <w:t xml:space="preserve"> </w:t>
      </w:r>
    </w:p>
    <w:p w:rsidR="00C25BC7" w:rsidRPr="00824951" w:rsidRDefault="00C25BC7" w:rsidP="00824951">
      <w:pPr>
        <w:pStyle w:val="a3"/>
        <w:numPr>
          <w:ilvl w:val="0"/>
          <w:numId w:val="8"/>
        </w:numPr>
        <w:ind w:left="0" w:firstLine="0"/>
        <w:jc w:val="both"/>
        <w:rPr>
          <w:b/>
          <w:color w:val="000000"/>
          <w:sz w:val="28"/>
          <w:szCs w:val="28"/>
        </w:rPr>
      </w:pPr>
      <w:r w:rsidRPr="00824951">
        <w:rPr>
          <w:b/>
          <w:color w:val="000000"/>
          <w:sz w:val="28"/>
          <w:szCs w:val="28"/>
        </w:rPr>
        <w:t>Оказание каких муниципальных услуг реализовано в 2014 году в электронной форме за счет бюджета</w:t>
      </w:r>
      <w:r w:rsidR="00467700" w:rsidRPr="00824951">
        <w:rPr>
          <w:b/>
          <w:color w:val="000000"/>
          <w:sz w:val="28"/>
          <w:szCs w:val="28"/>
        </w:rPr>
        <w:t>.</w:t>
      </w:r>
    </w:p>
    <w:p w:rsidR="00C25BC7" w:rsidRPr="00824951" w:rsidRDefault="00C25BC7" w:rsidP="00824951">
      <w:pPr>
        <w:pStyle w:val="a3"/>
        <w:ind w:left="0"/>
        <w:jc w:val="both"/>
        <w:rPr>
          <w:color w:val="000000"/>
          <w:sz w:val="28"/>
          <w:szCs w:val="28"/>
        </w:rPr>
      </w:pPr>
      <w:r w:rsidRPr="00824951">
        <w:rPr>
          <w:color w:val="000000"/>
          <w:sz w:val="28"/>
          <w:szCs w:val="28"/>
        </w:rPr>
        <w:t>В 2014 году проводилось только обновление информации по муниципальным услугам в случае внесения изменений и дополнений в административные регламенты предоставления муниципальных услуг. Перевод оказания муниципальных услуг в электронной форме не осуществлялся за счет средств бюджетов органов власти.</w:t>
      </w:r>
    </w:p>
    <w:p w:rsidR="00C25BC7" w:rsidRPr="00824951" w:rsidRDefault="00C25BC7" w:rsidP="00824951">
      <w:pPr>
        <w:jc w:val="both"/>
        <w:rPr>
          <w:b/>
          <w:color w:val="000000"/>
          <w:sz w:val="28"/>
          <w:szCs w:val="28"/>
        </w:rPr>
      </w:pPr>
      <w:r w:rsidRPr="00824951">
        <w:rPr>
          <w:b/>
          <w:color w:val="000000"/>
          <w:sz w:val="28"/>
          <w:szCs w:val="28"/>
        </w:rPr>
        <w:t>3. Укажите, пожалуйста</w:t>
      </w:r>
      <w:r w:rsidR="00467700" w:rsidRPr="00824951">
        <w:rPr>
          <w:b/>
          <w:color w:val="000000"/>
          <w:sz w:val="28"/>
          <w:szCs w:val="28"/>
        </w:rPr>
        <w:t>,</w:t>
      </w:r>
      <w:r w:rsidRPr="00824951">
        <w:rPr>
          <w:b/>
          <w:color w:val="000000"/>
          <w:sz w:val="28"/>
          <w:szCs w:val="28"/>
        </w:rPr>
        <w:t xml:space="preserve"> размер финансирования работ (тыс. руб.) по переходу к муниципальным услугам в электронной форме в 2014 году за счет бюджета</w:t>
      </w:r>
      <w:r w:rsidR="00467700" w:rsidRPr="00824951">
        <w:rPr>
          <w:b/>
          <w:color w:val="000000"/>
          <w:sz w:val="28"/>
          <w:szCs w:val="28"/>
        </w:rPr>
        <w:t>.</w:t>
      </w:r>
    </w:p>
    <w:p w:rsidR="00C25BC7" w:rsidRPr="00824951" w:rsidRDefault="00C25BC7" w:rsidP="00824951">
      <w:pPr>
        <w:pStyle w:val="a3"/>
        <w:ind w:left="0"/>
        <w:jc w:val="both"/>
        <w:rPr>
          <w:color w:val="000000"/>
          <w:sz w:val="28"/>
          <w:szCs w:val="28"/>
        </w:rPr>
      </w:pPr>
      <w:r w:rsidRPr="00824951">
        <w:rPr>
          <w:color w:val="000000"/>
          <w:sz w:val="28"/>
          <w:szCs w:val="28"/>
        </w:rPr>
        <w:t>Финансирования работ по переводу оказания в электронной форме муниципальны</w:t>
      </w:r>
      <w:r w:rsidR="00467700" w:rsidRPr="00824951">
        <w:rPr>
          <w:color w:val="000000"/>
          <w:sz w:val="28"/>
          <w:szCs w:val="28"/>
        </w:rPr>
        <w:t>х</w:t>
      </w:r>
      <w:r w:rsidRPr="00824951">
        <w:rPr>
          <w:color w:val="000000"/>
          <w:sz w:val="28"/>
          <w:szCs w:val="28"/>
        </w:rPr>
        <w:t xml:space="preserve"> услуг не требовалось.</w:t>
      </w:r>
    </w:p>
    <w:p w:rsidR="003F22DE" w:rsidRPr="00824951" w:rsidRDefault="003F22DE" w:rsidP="00824951">
      <w:pPr>
        <w:pStyle w:val="Style12"/>
        <w:widowControl/>
        <w:tabs>
          <w:tab w:val="left" w:pos="929"/>
        </w:tabs>
        <w:spacing w:line="240" w:lineRule="auto"/>
        <w:ind w:firstLine="0"/>
        <w:jc w:val="left"/>
        <w:rPr>
          <w:rStyle w:val="FontStyle15"/>
          <w:b/>
          <w:sz w:val="28"/>
          <w:szCs w:val="28"/>
        </w:rPr>
      </w:pPr>
      <w:r w:rsidRPr="00824951">
        <w:rPr>
          <w:rStyle w:val="FontStyle15"/>
          <w:b/>
          <w:sz w:val="28"/>
          <w:szCs w:val="28"/>
        </w:rPr>
        <w:t>4. Размер финансовых затрат (тыс. руб.) в 2014 году:</w:t>
      </w:r>
    </w:p>
    <w:p w:rsidR="003F22DE" w:rsidRPr="00824951" w:rsidRDefault="003F22DE" w:rsidP="00824951">
      <w:pPr>
        <w:pStyle w:val="Style12"/>
        <w:widowControl/>
        <w:numPr>
          <w:ilvl w:val="0"/>
          <w:numId w:val="7"/>
        </w:numPr>
        <w:tabs>
          <w:tab w:val="left" w:pos="713"/>
        </w:tabs>
        <w:spacing w:line="240" w:lineRule="auto"/>
        <w:ind w:firstLine="0"/>
        <w:rPr>
          <w:rStyle w:val="FontStyle15"/>
          <w:sz w:val="28"/>
          <w:szCs w:val="28"/>
        </w:rPr>
      </w:pPr>
      <w:r w:rsidRPr="00824951">
        <w:rPr>
          <w:rStyle w:val="FontStyle15"/>
          <w:sz w:val="28"/>
          <w:szCs w:val="28"/>
        </w:rPr>
        <w:t>на аренду каналов связи у сторонних организаций для обеспечения работы информационной сети муниципального образования – 277 536 руб.;</w:t>
      </w:r>
    </w:p>
    <w:p w:rsidR="003F22DE" w:rsidRPr="00824951" w:rsidRDefault="003F22DE" w:rsidP="00824951">
      <w:pPr>
        <w:pStyle w:val="Style12"/>
        <w:widowControl/>
        <w:numPr>
          <w:ilvl w:val="0"/>
          <w:numId w:val="6"/>
        </w:numPr>
        <w:tabs>
          <w:tab w:val="left" w:pos="727"/>
        </w:tabs>
        <w:spacing w:line="240" w:lineRule="auto"/>
        <w:ind w:firstLine="0"/>
        <w:rPr>
          <w:rStyle w:val="FontStyle15"/>
          <w:sz w:val="28"/>
          <w:szCs w:val="28"/>
        </w:rPr>
      </w:pPr>
      <w:r w:rsidRPr="00824951">
        <w:rPr>
          <w:rStyle w:val="FontStyle15"/>
          <w:sz w:val="28"/>
          <w:szCs w:val="28"/>
        </w:rPr>
        <w:t>для обеспечения работы муниципальных учреждений в сети Интернет –</w:t>
      </w:r>
      <w:r w:rsidR="00824951" w:rsidRPr="00824951">
        <w:rPr>
          <w:rStyle w:val="FontStyle15"/>
          <w:sz w:val="28"/>
          <w:szCs w:val="28"/>
        </w:rPr>
        <w:t xml:space="preserve">  </w:t>
      </w:r>
      <w:r w:rsidRPr="00824951">
        <w:rPr>
          <w:rStyle w:val="FontStyle15"/>
          <w:sz w:val="28"/>
          <w:szCs w:val="28"/>
        </w:rPr>
        <w:t>308 499 рублей.</w:t>
      </w:r>
    </w:p>
    <w:p w:rsidR="003F22DE" w:rsidRPr="00824951" w:rsidRDefault="003F22DE" w:rsidP="00824951">
      <w:pPr>
        <w:pStyle w:val="Style12"/>
        <w:widowControl/>
        <w:numPr>
          <w:ilvl w:val="0"/>
          <w:numId w:val="12"/>
        </w:numPr>
        <w:tabs>
          <w:tab w:val="left" w:pos="907"/>
        </w:tabs>
        <w:spacing w:line="240" w:lineRule="auto"/>
        <w:ind w:left="0" w:firstLine="0"/>
        <w:rPr>
          <w:rStyle w:val="FontStyle15"/>
          <w:b/>
          <w:sz w:val="28"/>
          <w:szCs w:val="28"/>
        </w:rPr>
      </w:pPr>
      <w:r w:rsidRPr="00824951">
        <w:rPr>
          <w:rStyle w:val="FontStyle15"/>
          <w:b/>
          <w:sz w:val="28"/>
          <w:szCs w:val="28"/>
        </w:rPr>
        <w:t>Сумма расходов (тыс. руб.) бюджета муниципального образования предусмотренная в 2015 г.:</w:t>
      </w:r>
    </w:p>
    <w:p w:rsidR="003F22DE" w:rsidRPr="00824951" w:rsidRDefault="00324231" w:rsidP="00824951">
      <w:pPr>
        <w:pStyle w:val="Style12"/>
        <w:widowControl/>
        <w:numPr>
          <w:ilvl w:val="0"/>
          <w:numId w:val="6"/>
        </w:numPr>
        <w:tabs>
          <w:tab w:val="left" w:pos="727"/>
        </w:tabs>
        <w:spacing w:line="240" w:lineRule="auto"/>
        <w:ind w:firstLine="0"/>
        <w:rPr>
          <w:rStyle w:val="FontStyle15"/>
          <w:sz w:val="28"/>
          <w:szCs w:val="28"/>
        </w:rPr>
      </w:pPr>
      <w:r w:rsidRPr="00E7407E">
        <w:rPr>
          <w:rStyle w:val="FontStyle15"/>
          <w:b/>
          <w:sz w:val="28"/>
          <w:szCs w:val="28"/>
        </w:rPr>
        <w:t xml:space="preserve"> </w:t>
      </w:r>
      <w:r w:rsidR="003F22DE" w:rsidRPr="00E7407E">
        <w:rPr>
          <w:rStyle w:val="FontStyle15"/>
          <w:b/>
          <w:sz w:val="28"/>
          <w:szCs w:val="28"/>
        </w:rPr>
        <w:t>на развитие сферы</w:t>
      </w:r>
      <w:r w:rsidR="003F22DE" w:rsidRPr="00824951">
        <w:rPr>
          <w:rStyle w:val="FontStyle15"/>
          <w:sz w:val="28"/>
          <w:szCs w:val="28"/>
        </w:rPr>
        <w:t xml:space="preserve"> информатизации муниципального образования – 5 242,4, в том числе:</w:t>
      </w:r>
    </w:p>
    <w:p w:rsidR="003F22DE" w:rsidRPr="00824951" w:rsidRDefault="003F22DE" w:rsidP="00E7407E">
      <w:pPr>
        <w:pStyle w:val="a3"/>
        <w:numPr>
          <w:ilvl w:val="0"/>
          <w:numId w:val="10"/>
        </w:numPr>
        <w:ind w:left="0" w:firstLine="284"/>
        <w:jc w:val="both"/>
        <w:rPr>
          <w:sz w:val="28"/>
          <w:szCs w:val="28"/>
        </w:rPr>
      </w:pPr>
      <w:r w:rsidRPr="00824951">
        <w:rPr>
          <w:sz w:val="28"/>
          <w:szCs w:val="28"/>
        </w:rPr>
        <w:t>оказание услуг по модернизации АС «Бюджет» для организации электронного взаимодействия финансового органа с ГИС ГМП- 529 500,00 руб.;</w:t>
      </w:r>
    </w:p>
    <w:p w:rsidR="003F22DE" w:rsidRPr="00824951" w:rsidRDefault="003F22DE" w:rsidP="00E7407E">
      <w:pPr>
        <w:pStyle w:val="a3"/>
        <w:numPr>
          <w:ilvl w:val="0"/>
          <w:numId w:val="10"/>
        </w:numPr>
        <w:ind w:left="0" w:firstLine="284"/>
        <w:jc w:val="both"/>
        <w:rPr>
          <w:sz w:val="28"/>
          <w:szCs w:val="28"/>
        </w:rPr>
      </w:pPr>
      <w:r w:rsidRPr="00824951">
        <w:rPr>
          <w:sz w:val="28"/>
          <w:szCs w:val="28"/>
        </w:rPr>
        <w:t xml:space="preserve">переход на </w:t>
      </w:r>
      <w:r w:rsidRPr="00824951">
        <w:rPr>
          <w:sz w:val="28"/>
          <w:szCs w:val="28"/>
          <w:lang w:val="en-US"/>
        </w:rPr>
        <w:t>Windows</w:t>
      </w:r>
      <w:r w:rsidRPr="00824951">
        <w:rPr>
          <w:sz w:val="28"/>
          <w:szCs w:val="28"/>
        </w:rPr>
        <w:t xml:space="preserve"> 8.1- 3 929 200,00 руб.;</w:t>
      </w:r>
    </w:p>
    <w:p w:rsidR="003F22DE" w:rsidRPr="00824951" w:rsidRDefault="003F22DE" w:rsidP="00E7407E">
      <w:pPr>
        <w:pStyle w:val="a3"/>
        <w:numPr>
          <w:ilvl w:val="0"/>
          <w:numId w:val="10"/>
        </w:numPr>
        <w:ind w:left="0" w:firstLine="284"/>
        <w:jc w:val="both"/>
        <w:rPr>
          <w:sz w:val="28"/>
          <w:szCs w:val="28"/>
        </w:rPr>
      </w:pPr>
      <w:r w:rsidRPr="00824951">
        <w:rPr>
          <w:sz w:val="28"/>
          <w:szCs w:val="28"/>
        </w:rPr>
        <w:lastRenderedPageBreak/>
        <w:t>приобретение компьютерной техники-199 500,00 руб.;</w:t>
      </w:r>
    </w:p>
    <w:p w:rsidR="003F22DE" w:rsidRPr="00824951" w:rsidRDefault="003F22DE" w:rsidP="00E7407E">
      <w:pPr>
        <w:pStyle w:val="a3"/>
        <w:numPr>
          <w:ilvl w:val="0"/>
          <w:numId w:val="10"/>
        </w:numPr>
        <w:ind w:left="0" w:firstLine="284"/>
        <w:jc w:val="both"/>
        <w:rPr>
          <w:sz w:val="28"/>
          <w:szCs w:val="28"/>
        </w:rPr>
      </w:pPr>
      <w:r w:rsidRPr="00824951">
        <w:rPr>
          <w:sz w:val="28"/>
          <w:szCs w:val="28"/>
        </w:rPr>
        <w:t>аренда сервера у сторонней организации - 526 000,00 руб.;</w:t>
      </w:r>
    </w:p>
    <w:p w:rsidR="003F22DE" w:rsidRPr="00824951" w:rsidRDefault="003F22DE" w:rsidP="00E7407E">
      <w:pPr>
        <w:pStyle w:val="a3"/>
        <w:numPr>
          <w:ilvl w:val="0"/>
          <w:numId w:val="10"/>
        </w:numPr>
        <w:tabs>
          <w:tab w:val="left" w:pos="727"/>
        </w:tabs>
        <w:ind w:left="0" w:firstLine="284"/>
        <w:jc w:val="both"/>
        <w:rPr>
          <w:rStyle w:val="FontStyle15"/>
          <w:sz w:val="28"/>
          <w:szCs w:val="28"/>
        </w:rPr>
      </w:pPr>
      <w:r w:rsidRPr="00824951">
        <w:rPr>
          <w:sz w:val="28"/>
          <w:szCs w:val="28"/>
        </w:rPr>
        <w:t>приобретение программных продуктов- 58 200,00 руб.</w:t>
      </w:r>
      <w:r w:rsidRPr="00824951">
        <w:rPr>
          <w:rStyle w:val="FontStyle15"/>
          <w:sz w:val="28"/>
          <w:szCs w:val="28"/>
        </w:rPr>
        <w:t>;</w:t>
      </w:r>
    </w:p>
    <w:p w:rsidR="003F22DE" w:rsidRPr="00824951" w:rsidRDefault="00324231" w:rsidP="00824951">
      <w:pPr>
        <w:pStyle w:val="Style12"/>
        <w:widowControl/>
        <w:numPr>
          <w:ilvl w:val="0"/>
          <w:numId w:val="7"/>
        </w:numPr>
        <w:tabs>
          <w:tab w:val="left" w:pos="713"/>
        </w:tabs>
        <w:spacing w:line="240" w:lineRule="auto"/>
        <w:ind w:firstLine="0"/>
        <w:rPr>
          <w:rStyle w:val="FontStyle15"/>
          <w:sz w:val="28"/>
          <w:szCs w:val="28"/>
        </w:rPr>
      </w:pPr>
      <w:r w:rsidRPr="00E7407E">
        <w:rPr>
          <w:rStyle w:val="FontStyle15"/>
          <w:b/>
          <w:sz w:val="28"/>
          <w:szCs w:val="28"/>
        </w:rPr>
        <w:t xml:space="preserve"> </w:t>
      </w:r>
      <w:r w:rsidR="003F22DE" w:rsidRPr="00E7407E">
        <w:rPr>
          <w:rStyle w:val="FontStyle15"/>
          <w:b/>
          <w:sz w:val="28"/>
          <w:szCs w:val="28"/>
        </w:rPr>
        <w:t>на эксплуатационные расходы</w:t>
      </w:r>
      <w:r w:rsidR="003F22DE" w:rsidRPr="00824951">
        <w:rPr>
          <w:rStyle w:val="FontStyle15"/>
          <w:sz w:val="28"/>
          <w:szCs w:val="28"/>
        </w:rPr>
        <w:t xml:space="preserve"> информац</w:t>
      </w:r>
      <w:r w:rsidR="00E7407E">
        <w:rPr>
          <w:rStyle w:val="FontStyle15"/>
          <w:sz w:val="28"/>
          <w:szCs w:val="28"/>
        </w:rPr>
        <w:t>ионной инфраструктуры и приклад</w:t>
      </w:r>
      <w:r w:rsidR="003F22DE" w:rsidRPr="00824951">
        <w:rPr>
          <w:rStyle w:val="FontStyle15"/>
          <w:sz w:val="28"/>
          <w:szCs w:val="28"/>
        </w:rPr>
        <w:t>ных программных систем – 15 085,8, в том числе:</w:t>
      </w:r>
    </w:p>
    <w:p w:rsidR="003F22DE" w:rsidRPr="00824951" w:rsidRDefault="003F22DE" w:rsidP="00E7407E">
      <w:pPr>
        <w:pStyle w:val="a3"/>
        <w:numPr>
          <w:ilvl w:val="0"/>
          <w:numId w:val="11"/>
        </w:numPr>
        <w:ind w:left="0" w:firstLine="284"/>
        <w:jc w:val="both"/>
        <w:rPr>
          <w:sz w:val="28"/>
          <w:szCs w:val="28"/>
        </w:rPr>
      </w:pPr>
      <w:r w:rsidRPr="00824951">
        <w:rPr>
          <w:rStyle w:val="FontStyle15"/>
          <w:sz w:val="28"/>
          <w:szCs w:val="28"/>
        </w:rPr>
        <w:t>на аренду каналов связи у сторонних организаций для обеспечения работы информационной сети муниципального образования</w:t>
      </w:r>
      <w:r w:rsidRPr="00824951">
        <w:rPr>
          <w:bCs/>
          <w:sz w:val="28"/>
          <w:szCs w:val="28"/>
        </w:rPr>
        <w:t xml:space="preserve"> – </w:t>
      </w:r>
      <w:r w:rsidRPr="00824951">
        <w:rPr>
          <w:sz w:val="28"/>
          <w:szCs w:val="28"/>
        </w:rPr>
        <w:t>404 700,00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связи по предоставлению доступа к сети Интернет</w:t>
      </w:r>
      <w:r w:rsidRPr="00824951">
        <w:rPr>
          <w:bCs/>
          <w:sz w:val="28"/>
          <w:szCs w:val="28"/>
        </w:rPr>
        <w:t xml:space="preserve"> – </w:t>
      </w:r>
      <w:r w:rsidRPr="00824951">
        <w:rPr>
          <w:sz w:val="28"/>
          <w:szCs w:val="28"/>
        </w:rPr>
        <w:t>324 900,00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по сопровождению программных продуктов-3 824 600,00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СМЭВ</w:t>
      </w:r>
      <w:r w:rsidRPr="00824951">
        <w:rPr>
          <w:bCs/>
          <w:sz w:val="28"/>
          <w:szCs w:val="28"/>
        </w:rPr>
        <w:t xml:space="preserve"> – </w:t>
      </w:r>
      <w:r w:rsidRPr="00824951">
        <w:rPr>
          <w:sz w:val="28"/>
          <w:szCs w:val="28"/>
        </w:rPr>
        <w:t>52 200,00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по техническому обслуживанию и ремонту копировальной техники</w:t>
      </w:r>
      <w:r w:rsidRPr="00824951">
        <w:rPr>
          <w:bCs/>
          <w:sz w:val="28"/>
          <w:szCs w:val="28"/>
        </w:rPr>
        <w:t xml:space="preserve"> – </w:t>
      </w:r>
      <w:r w:rsidRPr="00824951">
        <w:rPr>
          <w:sz w:val="28"/>
          <w:szCs w:val="28"/>
        </w:rPr>
        <w:t>451 000,00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по техническому сопровождению программных продуктов Vip Net, входящих в состав защищенного сегмента системы электронного взаимодействия ХМАО-Югры в городе Когалыме</w:t>
      </w:r>
      <w:r w:rsidRPr="00824951">
        <w:rPr>
          <w:bCs/>
          <w:sz w:val="28"/>
          <w:szCs w:val="28"/>
        </w:rPr>
        <w:t xml:space="preserve"> – </w:t>
      </w:r>
      <w:r w:rsidRPr="00824951">
        <w:rPr>
          <w:sz w:val="28"/>
          <w:szCs w:val="28"/>
        </w:rPr>
        <w:t>94 300,00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удостоверяющего центра</w:t>
      </w:r>
      <w:r w:rsidRPr="00824951">
        <w:rPr>
          <w:bCs/>
          <w:sz w:val="28"/>
          <w:szCs w:val="28"/>
        </w:rPr>
        <w:t xml:space="preserve"> – </w:t>
      </w:r>
      <w:r w:rsidRPr="00824951">
        <w:rPr>
          <w:sz w:val="28"/>
          <w:szCs w:val="28"/>
        </w:rPr>
        <w:t>118 800,00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по оформлению технической поддержки программного обеспечения компании Oracle –73 600,00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по обслуживанию программных продуктов (Комплекс программ для работы на Официальном сайте Российской Федерации для размещения информации о размещении заказов; Реестр муниципального имущества; Программный продукт SAUMI; ПО «ДЕЛО-Предприятие»; АИС «Архивный фонд»; АИС «Учет и распределение жилья») – 498 600,00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по технической поддержке программного обеспечения системы делопроизводства и документооборота «ДЕЛО»</w:t>
      </w:r>
      <w:r w:rsidRPr="00824951">
        <w:rPr>
          <w:bCs/>
          <w:sz w:val="28"/>
          <w:szCs w:val="28"/>
        </w:rPr>
        <w:t xml:space="preserve"> – </w:t>
      </w:r>
      <w:r w:rsidRPr="00824951">
        <w:rPr>
          <w:sz w:val="28"/>
          <w:szCs w:val="28"/>
        </w:rPr>
        <w:t>349 200,00 руб.;</w:t>
      </w:r>
    </w:p>
    <w:p w:rsidR="003F22DE" w:rsidRPr="00824951" w:rsidRDefault="003F22DE" w:rsidP="00E7407E">
      <w:pPr>
        <w:pStyle w:val="a3"/>
        <w:numPr>
          <w:ilvl w:val="0"/>
          <w:numId w:val="11"/>
        </w:numPr>
        <w:ind w:left="0" w:firstLine="284"/>
        <w:jc w:val="both"/>
        <w:rPr>
          <w:sz w:val="28"/>
          <w:szCs w:val="28"/>
        </w:rPr>
      </w:pPr>
      <w:r w:rsidRPr="00824951">
        <w:rPr>
          <w:sz w:val="28"/>
          <w:szCs w:val="28"/>
        </w:rPr>
        <w:t>оказание услуг по техническому сопровождению программного обеспечения АС «Бюджет», АС «УРМ» – 1 806 000,00 руб.;</w:t>
      </w:r>
    </w:p>
    <w:p w:rsidR="003F22DE" w:rsidRPr="00824951" w:rsidRDefault="003F22DE" w:rsidP="00E7407E">
      <w:pPr>
        <w:pStyle w:val="a3"/>
        <w:numPr>
          <w:ilvl w:val="0"/>
          <w:numId w:val="11"/>
        </w:numPr>
        <w:ind w:left="0" w:firstLine="284"/>
        <w:jc w:val="both"/>
        <w:rPr>
          <w:bCs/>
          <w:sz w:val="28"/>
          <w:szCs w:val="28"/>
        </w:rPr>
      </w:pPr>
      <w:r w:rsidRPr="00824951">
        <w:rPr>
          <w:bCs/>
          <w:sz w:val="28"/>
          <w:szCs w:val="28"/>
        </w:rPr>
        <w:t xml:space="preserve">справочно-информационная система «КонсультантПлюс» – 346 900,00 </w:t>
      </w:r>
      <w:r w:rsidRPr="00824951">
        <w:rPr>
          <w:sz w:val="28"/>
          <w:szCs w:val="28"/>
        </w:rPr>
        <w:t>руб.;</w:t>
      </w:r>
    </w:p>
    <w:p w:rsidR="003F22DE" w:rsidRPr="00824951" w:rsidRDefault="003F22DE" w:rsidP="00E7407E">
      <w:pPr>
        <w:pStyle w:val="a3"/>
        <w:numPr>
          <w:ilvl w:val="0"/>
          <w:numId w:val="11"/>
        </w:numPr>
        <w:ind w:left="0" w:firstLine="284"/>
        <w:jc w:val="both"/>
        <w:rPr>
          <w:bCs/>
          <w:sz w:val="28"/>
          <w:szCs w:val="28"/>
        </w:rPr>
      </w:pPr>
      <w:r w:rsidRPr="00824951">
        <w:rPr>
          <w:bCs/>
          <w:sz w:val="28"/>
          <w:szCs w:val="28"/>
        </w:rPr>
        <w:t xml:space="preserve">сопровождение официального сайта администрации города – 99 500,00 </w:t>
      </w:r>
      <w:r w:rsidRPr="00824951">
        <w:rPr>
          <w:sz w:val="28"/>
          <w:szCs w:val="28"/>
        </w:rPr>
        <w:t>руб.;</w:t>
      </w:r>
    </w:p>
    <w:p w:rsidR="003F22DE" w:rsidRPr="00824951" w:rsidRDefault="003F22DE" w:rsidP="00E7407E">
      <w:pPr>
        <w:pStyle w:val="a3"/>
        <w:numPr>
          <w:ilvl w:val="0"/>
          <w:numId w:val="11"/>
        </w:numPr>
        <w:ind w:left="0" w:firstLine="284"/>
        <w:jc w:val="both"/>
        <w:rPr>
          <w:bCs/>
          <w:sz w:val="28"/>
          <w:szCs w:val="28"/>
        </w:rPr>
      </w:pPr>
      <w:r w:rsidRPr="00824951">
        <w:rPr>
          <w:bCs/>
          <w:sz w:val="28"/>
          <w:szCs w:val="28"/>
        </w:rPr>
        <w:t xml:space="preserve">антивирусное программное обеспечение – 322 300,00 </w:t>
      </w:r>
      <w:r w:rsidRPr="00824951">
        <w:rPr>
          <w:sz w:val="28"/>
          <w:szCs w:val="28"/>
        </w:rPr>
        <w:t>руб.;</w:t>
      </w:r>
    </w:p>
    <w:p w:rsidR="003F22DE" w:rsidRPr="00824951" w:rsidRDefault="003F22DE" w:rsidP="00E7407E">
      <w:pPr>
        <w:pStyle w:val="a3"/>
        <w:numPr>
          <w:ilvl w:val="0"/>
          <w:numId w:val="11"/>
        </w:numPr>
        <w:ind w:left="0" w:firstLine="284"/>
        <w:jc w:val="both"/>
        <w:rPr>
          <w:bCs/>
          <w:sz w:val="28"/>
          <w:szCs w:val="28"/>
        </w:rPr>
      </w:pPr>
      <w:r w:rsidRPr="00824951">
        <w:rPr>
          <w:bCs/>
          <w:sz w:val="28"/>
          <w:szCs w:val="28"/>
        </w:rPr>
        <w:t xml:space="preserve">оказание услуг по техническому обслуживанию и ремонту автоматизированных рабочих мест, серверного и сетевого оборудования, устройств печати – 5 956 300,00 </w:t>
      </w:r>
      <w:r w:rsidRPr="00824951">
        <w:rPr>
          <w:sz w:val="28"/>
          <w:szCs w:val="28"/>
        </w:rPr>
        <w:t>руб.;</w:t>
      </w:r>
    </w:p>
    <w:p w:rsidR="003F22DE" w:rsidRPr="00824951" w:rsidRDefault="003F22DE" w:rsidP="00E7407E">
      <w:pPr>
        <w:pStyle w:val="a3"/>
        <w:numPr>
          <w:ilvl w:val="0"/>
          <w:numId w:val="11"/>
        </w:numPr>
        <w:ind w:left="0" w:firstLine="284"/>
        <w:jc w:val="both"/>
        <w:rPr>
          <w:bCs/>
          <w:sz w:val="28"/>
          <w:szCs w:val="28"/>
        </w:rPr>
      </w:pPr>
      <w:r w:rsidRPr="00824951">
        <w:rPr>
          <w:bCs/>
          <w:sz w:val="28"/>
          <w:szCs w:val="28"/>
        </w:rPr>
        <w:t xml:space="preserve">оказание услуг по техническому обслуживанию мини-АТС – 362 900,00 </w:t>
      </w:r>
      <w:r w:rsidRPr="00824951">
        <w:rPr>
          <w:sz w:val="28"/>
          <w:szCs w:val="28"/>
        </w:rPr>
        <w:t>руб..</w:t>
      </w:r>
    </w:p>
    <w:p w:rsidR="00E2623E" w:rsidRPr="00824951" w:rsidRDefault="00E2623E" w:rsidP="00824951">
      <w:pPr>
        <w:pStyle w:val="Style12"/>
        <w:widowControl/>
        <w:numPr>
          <w:ilvl w:val="0"/>
          <w:numId w:val="12"/>
        </w:numPr>
        <w:tabs>
          <w:tab w:val="left" w:pos="907"/>
        </w:tabs>
        <w:spacing w:line="240" w:lineRule="auto"/>
        <w:ind w:left="0" w:firstLine="0"/>
        <w:rPr>
          <w:rStyle w:val="FontStyle15"/>
          <w:b/>
          <w:sz w:val="28"/>
          <w:szCs w:val="28"/>
        </w:rPr>
      </w:pPr>
      <w:r w:rsidRPr="00824951">
        <w:rPr>
          <w:rStyle w:val="FontStyle15"/>
          <w:b/>
          <w:sz w:val="28"/>
          <w:szCs w:val="28"/>
        </w:rPr>
        <w:t>Какие проблемы в 2014 году были отнесены к разряду сложных и трудоемких и их решение перенесено на следующие годы:</w:t>
      </w:r>
    </w:p>
    <w:p w:rsidR="00E2623E" w:rsidRPr="00824951" w:rsidRDefault="00E2623E" w:rsidP="00824951">
      <w:pPr>
        <w:pStyle w:val="Style12"/>
        <w:widowControl/>
        <w:tabs>
          <w:tab w:val="left" w:pos="907"/>
        </w:tabs>
        <w:spacing w:line="240" w:lineRule="auto"/>
        <w:ind w:firstLine="0"/>
        <w:rPr>
          <w:rStyle w:val="FontStyle15"/>
          <w:sz w:val="28"/>
          <w:szCs w:val="28"/>
        </w:rPr>
      </w:pPr>
      <w:r w:rsidRPr="00824951">
        <w:rPr>
          <w:rStyle w:val="FontStyle15"/>
          <w:sz w:val="28"/>
          <w:szCs w:val="28"/>
        </w:rPr>
        <w:t>- аттестация рабочих мест, обрабатывающих персональные данные;</w:t>
      </w:r>
    </w:p>
    <w:p w:rsidR="00E2623E" w:rsidRPr="00824951" w:rsidRDefault="00E2623E" w:rsidP="00824951">
      <w:pPr>
        <w:pStyle w:val="Style12"/>
        <w:widowControl/>
        <w:spacing w:line="240" w:lineRule="auto"/>
        <w:ind w:firstLine="0"/>
        <w:rPr>
          <w:sz w:val="28"/>
          <w:szCs w:val="28"/>
        </w:rPr>
      </w:pPr>
      <w:r w:rsidRPr="00824951">
        <w:rPr>
          <w:rStyle w:val="FontStyle15"/>
          <w:sz w:val="28"/>
          <w:szCs w:val="28"/>
        </w:rPr>
        <w:t xml:space="preserve">- </w:t>
      </w:r>
      <w:r w:rsidRPr="00824951">
        <w:rPr>
          <w:rStyle w:val="FontStyle11"/>
          <w:sz w:val="28"/>
          <w:szCs w:val="28"/>
        </w:rPr>
        <w:t xml:space="preserve">организации электронного документооборота (СЭД «Дело») </w:t>
      </w:r>
      <w:r w:rsidRPr="00824951">
        <w:rPr>
          <w:sz w:val="28"/>
          <w:szCs w:val="28"/>
        </w:rPr>
        <w:t>между органами местного самоуправления и органами государственной власти округа.</w:t>
      </w:r>
      <w:r w:rsidR="00824951" w:rsidRPr="00824951">
        <w:rPr>
          <w:sz w:val="28"/>
          <w:szCs w:val="28"/>
        </w:rPr>
        <w:t xml:space="preserve"> </w:t>
      </w:r>
    </w:p>
    <w:p w:rsidR="00C25BC7" w:rsidRPr="00824951" w:rsidRDefault="00C25BC7" w:rsidP="00824951">
      <w:pPr>
        <w:pStyle w:val="a3"/>
        <w:ind w:left="0"/>
        <w:jc w:val="both"/>
        <w:rPr>
          <w:b/>
          <w:color w:val="000000"/>
          <w:sz w:val="28"/>
          <w:szCs w:val="28"/>
        </w:rPr>
      </w:pPr>
      <w:r w:rsidRPr="00824951">
        <w:rPr>
          <w:b/>
          <w:color w:val="000000"/>
          <w:sz w:val="28"/>
          <w:szCs w:val="28"/>
        </w:rPr>
        <w:t>7.</w:t>
      </w:r>
      <w:r w:rsidRPr="00824951">
        <w:rPr>
          <w:color w:val="000000"/>
          <w:sz w:val="28"/>
          <w:szCs w:val="28"/>
        </w:rPr>
        <w:t xml:space="preserve"> </w:t>
      </w:r>
      <w:r w:rsidRPr="00824951">
        <w:rPr>
          <w:b/>
          <w:color w:val="000000"/>
          <w:sz w:val="28"/>
          <w:szCs w:val="28"/>
        </w:rPr>
        <w:t>Какие успехи и достижения Ваших коллег из других городов Вы бы особо отметили?</w:t>
      </w:r>
    </w:p>
    <w:p w:rsidR="00C25BC7" w:rsidRPr="00824951" w:rsidRDefault="00C25BC7" w:rsidP="00824951">
      <w:pPr>
        <w:pStyle w:val="a3"/>
        <w:ind w:left="0"/>
        <w:jc w:val="both"/>
        <w:rPr>
          <w:color w:val="000000"/>
          <w:sz w:val="28"/>
          <w:szCs w:val="28"/>
        </w:rPr>
      </w:pPr>
      <w:r w:rsidRPr="00824951">
        <w:rPr>
          <w:color w:val="000000"/>
          <w:sz w:val="28"/>
          <w:szCs w:val="28"/>
        </w:rPr>
        <w:t xml:space="preserve">По проводимым работам в плане автоматизации процесса оказания муниципальных услуг и переходу к оказанию муниципальных услуг в электронной форме хотелось </w:t>
      </w:r>
      <w:r w:rsidRPr="00824951">
        <w:rPr>
          <w:color w:val="000000"/>
          <w:sz w:val="28"/>
          <w:szCs w:val="28"/>
        </w:rPr>
        <w:lastRenderedPageBreak/>
        <w:t xml:space="preserve">бы отметить успехи городов Нягань, Мегион, Нижневартовск, Радужный, а также Кондинского, Сургутского и Белоярского районов. </w:t>
      </w:r>
    </w:p>
    <w:p w:rsidR="00C25BC7" w:rsidRPr="00824951" w:rsidRDefault="00C25BC7" w:rsidP="00824951">
      <w:pPr>
        <w:pStyle w:val="a3"/>
        <w:ind w:left="0"/>
        <w:jc w:val="both"/>
        <w:rPr>
          <w:b/>
          <w:color w:val="000000"/>
          <w:sz w:val="28"/>
          <w:szCs w:val="28"/>
        </w:rPr>
      </w:pPr>
      <w:r w:rsidRPr="00824951">
        <w:rPr>
          <w:b/>
          <w:color w:val="000000"/>
          <w:sz w:val="28"/>
          <w:szCs w:val="28"/>
        </w:rPr>
        <w:t>8. Какие задачи стоят в 2015 году?</w:t>
      </w:r>
    </w:p>
    <w:p w:rsidR="00E2623E" w:rsidRPr="00824951" w:rsidRDefault="00E2623E" w:rsidP="00824951">
      <w:pPr>
        <w:pStyle w:val="Style12"/>
        <w:widowControl/>
        <w:tabs>
          <w:tab w:val="left" w:pos="929"/>
        </w:tabs>
        <w:spacing w:line="240" w:lineRule="auto"/>
        <w:ind w:firstLine="0"/>
        <w:rPr>
          <w:rStyle w:val="FontStyle15"/>
          <w:sz w:val="28"/>
          <w:szCs w:val="28"/>
        </w:rPr>
      </w:pPr>
      <w:r w:rsidRPr="00824951">
        <w:rPr>
          <w:rStyle w:val="FontStyle15"/>
          <w:b/>
          <w:sz w:val="28"/>
          <w:szCs w:val="28"/>
        </w:rPr>
        <w:t xml:space="preserve">- </w:t>
      </w:r>
      <w:r w:rsidRPr="00824951">
        <w:rPr>
          <w:rStyle w:val="FontStyle15"/>
          <w:sz w:val="28"/>
          <w:szCs w:val="28"/>
        </w:rPr>
        <w:t>осуществление бесперебойной работы информационных систем;</w:t>
      </w:r>
    </w:p>
    <w:p w:rsidR="00E2623E" w:rsidRPr="00824951" w:rsidRDefault="00E2623E" w:rsidP="00824951">
      <w:pPr>
        <w:pStyle w:val="Style12"/>
        <w:widowControl/>
        <w:tabs>
          <w:tab w:val="left" w:pos="907"/>
        </w:tabs>
        <w:spacing w:line="240" w:lineRule="auto"/>
        <w:ind w:firstLine="0"/>
        <w:rPr>
          <w:rStyle w:val="FontStyle15"/>
          <w:sz w:val="28"/>
          <w:szCs w:val="28"/>
        </w:rPr>
      </w:pPr>
      <w:r w:rsidRPr="00824951">
        <w:rPr>
          <w:rStyle w:val="FontStyle15"/>
          <w:sz w:val="28"/>
          <w:szCs w:val="28"/>
        </w:rPr>
        <w:t>- завершить тиражирование СЭД «Дело»;</w:t>
      </w:r>
    </w:p>
    <w:p w:rsidR="00E2623E" w:rsidRPr="00824951" w:rsidRDefault="00E2623E" w:rsidP="00824951">
      <w:pPr>
        <w:pStyle w:val="Style12"/>
        <w:widowControl/>
        <w:tabs>
          <w:tab w:val="left" w:pos="907"/>
        </w:tabs>
        <w:spacing w:line="240" w:lineRule="auto"/>
        <w:ind w:firstLine="0"/>
        <w:rPr>
          <w:sz w:val="28"/>
          <w:szCs w:val="28"/>
        </w:rPr>
      </w:pPr>
      <w:r w:rsidRPr="00824951">
        <w:rPr>
          <w:rStyle w:val="FontStyle15"/>
          <w:sz w:val="28"/>
          <w:szCs w:val="28"/>
        </w:rPr>
        <w:t xml:space="preserve">- </w:t>
      </w:r>
      <w:r w:rsidRPr="00824951">
        <w:rPr>
          <w:rStyle w:val="FontStyle11"/>
          <w:sz w:val="28"/>
          <w:szCs w:val="28"/>
        </w:rPr>
        <w:t xml:space="preserve">организации электронного документооборота (СЭД «Дело») </w:t>
      </w:r>
      <w:r w:rsidRPr="00824951">
        <w:rPr>
          <w:sz w:val="28"/>
          <w:szCs w:val="28"/>
        </w:rPr>
        <w:t>между органами местного самоуправления и органами государственной власти округа;</w:t>
      </w:r>
    </w:p>
    <w:p w:rsidR="00E2623E" w:rsidRPr="00824951" w:rsidRDefault="00E2623E" w:rsidP="00824951">
      <w:pPr>
        <w:pStyle w:val="a3"/>
        <w:ind w:left="0"/>
        <w:jc w:val="both"/>
        <w:rPr>
          <w:color w:val="000000"/>
          <w:sz w:val="28"/>
          <w:szCs w:val="28"/>
        </w:rPr>
      </w:pPr>
      <w:r w:rsidRPr="00824951">
        <w:rPr>
          <w:sz w:val="28"/>
          <w:szCs w:val="28"/>
        </w:rPr>
        <w:t>- завершить перенос данных со старого сайта на новый.</w:t>
      </w:r>
    </w:p>
    <w:p w:rsidR="00C25BC7" w:rsidRPr="00824951" w:rsidRDefault="00C25BC7" w:rsidP="00824951">
      <w:pPr>
        <w:pStyle w:val="a3"/>
        <w:ind w:left="0"/>
        <w:jc w:val="both"/>
        <w:rPr>
          <w:color w:val="000000"/>
          <w:sz w:val="28"/>
          <w:szCs w:val="28"/>
        </w:rPr>
      </w:pPr>
      <w:r w:rsidRPr="00824951">
        <w:rPr>
          <w:color w:val="000000"/>
          <w:sz w:val="28"/>
          <w:szCs w:val="28"/>
        </w:rPr>
        <w:t xml:space="preserve">В связи с обновлением реестра муниципальных услуг, переводом части услуг на предоставление в муниципальное автономное учреждение «Многофункциональный центр предоставления государственных и муниципальных услуг», изменениями в законодательстве Российской Федерации, в 2015 году будет продолжена работа по обновлению информации и автоматизации муниципальных услуг, предоставляемых в электронной форме на Портале. </w:t>
      </w:r>
    </w:p>
    <w:p w:rsidR="00C25BC7" w:rsidRPr="00824951" w:rsidRDefault="00C25BC7" w:rsidP="00824951">
      <w:pPr>
        <w:pStyle w:val="a3"/>
        <w:ind w:left="0"/>
        <w:jc w:val="both"/>
        <w:rPr>
          <w:b/>
          <w:color w:val="000000"/>
          <w:sz w:val="28"/>
          <w:szCs w:val="28"/>
        </w:rPr>
      </w:pPr>
      <w:r w:rsidRPr="00824951">
        <w:rPr>
          <w:b/>
          <w:color w:val="000000"/>
          <w:sz w:val="28"/>
          <w:szCs w:val="28"/>
        </w:rPr>
        <w:t>9. Какую помощь и содействие, на Ваш взгляд, может оказать АСДГ в решении стоящих проблем?</w:t>
      </w:r>
    </w:p>
    <w:p w:rsidR="00E2623E" w:rsidRPr="00824951" w:rsidRDefault="00E2623E" w:rsidP="00824951">
      <w:pPr>
        <w:pStyle w:val="Style12"/>
        <w:widowControl/>
        <w:tabs>
          <w:tab w:val="left" w:pos="907"/>
        </w:tabs>
        <w:spacing w:line="240" w:lineRule="auto"/>
        <w:ind w:firstLine="0"/>
        <w:rPr>
          <w:rStyle w:val="FontStyle15"/>
          <w:sz w:val="28"/>
          <w:szCs w:val="28"/>
        </w:rPr>
      </w:pPr>
      <w:r w:rsidRPr="00824951">
        <w:rPr>
          <w:rStyle w:val="FontStyle15"/>
          <w:b/>
          <w:sz w:val="28"/>
          <w:szCs w:val="28"/>
        </w:rPr>
        <w:t xml:space="preserve">- </w:t>
      </w:r>
      <w:r w:rsidRPr="00824951">
        <w:rPr>
          <w:rStyle w:val="FontStyle15"/>
          <w:sz w:val="28"/>
          <w:szCs w:val="28"/>
        </w:rPr>
        <w:t>разработка методической и нормативной документации в сфере информатизации муниципальных образований;</w:t>
      </w:r>
    </w:p>
    <w:p w:rsidR="00E2623E" w:rsidRPr="00824951" w:rsidRDefault="00E2623E" w:rsidP="00824951">
      <w:pPr>
        <w:pStyle w:val="Style12"/>
        <w:widowControl/>
        <w:tabs>
          <w:tab w:val="left" w:pos="907"/>
        </w:tabs>
        <w:spacing w:line="240" w:lineRule="auto"/>
        <w:ind w:firstLine="0"/>
        <w:rPr>
          <w:rStyle w:val="FontStyle15"/>
          <w:sz w:val="28"/>
          <w:szCs w:val="28"/>
        </w:rPr>
      </w:pPr>
      <w:r w:rsidRPr="00824951">
        <w:rPr>
          <w:rStyle w:val="FontStyle15"/>
          <w:b/>
          <w:sz w:val="28"/>
          <w:szCs w:val="28"/>
        </w:rPr>
        <w:t xml:space="preserve">- </w:t>
      </w:r>
      <w:r w:rsidRPr="00824951">
        <w:rPr>
          <w:rStyle w:val="FontStyle15"/>
          <w:sz w:val="28"/>
          <w:szCs w:val="28"/>
        </w:rPr>
        <w:t>решение вопросов централизованного внедрения информационных систем в муниципальных образованиях.</w:t>
      </w:r>
    </w:p>
    <w:p w:rsidR="00C25BC7" w:rsidRPr="00824951" w:rsidRDefault="00C25BC7" w:rsidP="00824951">
      <w:pPr>
        <w:pStyle w:val="a3"/>
        <w:ind w:left="0"/>
        <w:jc w:val="both"/>
        <w:rPr>
          <w:color w:val="000000"/>
          <w:sz w:val="28"/>
          <w:szCs w:val="28"/>
        </w:rPr>
      </w:pPr>
      <w:r w:rsidRPr="00824951">
        <w:rPr>
          <w:color w:val="000000"/>
          <w:sz w:val="28"/>
          <w:szCs w:val="28"/>
        </w:rPr>
        <w:t>Было бы интересно узнать опыт других муниципалитетов по переводу услуг в электронной форме.</w:t>
      </w:r>
    </w:p>
    <w:p w:rsidR="00C25BC7" w:rsidRPr="00824951" w:rsidRDefault="00C25BC7" w:rsidP="00824951">
      <w:pPr>
        <w:pStyle w:val="a3"/>
        <w:ind w:left="0"/>
        <w:jc w:val="both"/>
        <w:rPr>
          <w:b/>
          <w:color w:val="000000"/>
          <w:sz w:val="28"/>
          <w:szCs w:val="28"/>
        </w:rPr>
      </w:pPr>
      <w:r w:rsidRPr="00824951">
        <w:rPr>
          <w:b/>
          <w:color w:val="000000"/>
          <w:sz w:val="28"/>
          <w:szCs w:val="28"/>
        </w:rPr>
        <w:t>10. Считаете ли Вы целесообразным проведение конференции (совещания и пр.) по обсуждению наиболее актуальных вопросов и решению проблем информатизации?</w:t>
      </w:r>
    </w:p>
    <w:p w:rsidR="00E2623E" w:rsidRPr="00824951" w:rsidRDefault="00E2623E" w:rsidP="00824951">
      <w:pPr>
        <w:autoSpaceDE w:val="0"/>
        <w:autoSpaceDN w:val="0"/>
        <w:adjustRightInd w:val="0"/>
        <w:jc w:val="both"/>
        <w:rPr>
          <w:sz w:val="28"/>
          <w:szCs w:val="28"/>
        </w:rPr>
      </w:pPr>
      <w:r w:rsidRPr="00824951">
        <w:rPr>
          <w:b/>
          <w:sz w:val="28"/>
          <w:szCs w:val="28"/>
        </w:rPr>
        <w:t xml:space="preserve">- </w:t>
      </w:r>
      <w:r w:rsidRPr="00824951">
        <w:rPr>
          <w:sz w:val="28"/>
          <w:szCs w:val="28"/>
        </w:rPr>
        <w:t>межведомственное электронное взаимодействие;</w:t>
      </w:r>
    </w:p>
    <w:p w:rsidR="00E2623E" w:rsidRPr="00824951" w:rsidRDefault="00E2623E" w:rsidP="00824951">
      <w:pPr>
        <w:autoSpaceDE w:val="0"/>
        <w:autoSpaceDN w:val="0"/>
        <w:adjustRightInd w:val="0"/>
        <w:jc w:val="both"/>
        <w:rPr>
          <w:sz w:val="28"/>
          <w:szCs w:val="28"/>
        </w:rPr>
      </w:pPr>
      <w:r w:rsidRPr="00824951">
        <w:rPr>
          <w:sz w:val="28"/>
          <w:szCs w:val="28"/>
        </w:rPr>
        <w:t>- исполнение мероприятий по защите информации;</w:t>
      </w:r>
    </w:p>
    <w:p w:rsidR="00E2623E" w:rsidRPr="00824951" w:rsidRDefault="00E2623E" w:rsidP="00824951">
      <w:pPr>
        <w:autoSpaceDE w:val="0"/>
        <w:autoSpaceDN w:val="0"/>
        <w:adjustRightInd w:val="0"/>
        <w:jc w:val="both"/>
        <w:rPr>
          <w:sz w:val="28"/>
          <w:szCs w:val="28"/>
        </w:rPr>
      </w:pPr>
      <w:r w:rsidRPr="00824951">
        <w:rPr>
          <w:sz w:val="28"/>
          <w:szCs w:val="28"/>
        </w:rPr>
        <w:t>- развитие информационной системы в муниципальном образовании.</w:t>
      </w:r>
    </w:p>
    <w:p w:rsidR="00C25BC7" w:rsidRPr="00824951" w:rsidRDefault="00C25BC7" w:rsidP="00824951">
      <w:pPr>
        <w:pStyle w:val="a3"/>
        <w:ind w:left="0"/>
        <w:jc w:val="both"/>
        <w:rPr>
          <w:color w:val="000000"/>
          <w:sz w:val="28"/>
          <w:szCs w:val="28"/>
        </w:rPr>
      </w:pPr>
      <w:r w:rsidRPr="00824951">
        <w:rPr>
          <w:color w:val="000000"/>
          <w:sz w:val="28"/>
          <w:szCs w:val="28"/>
        </w:rPr>
        <w:t>Да, считаю целесообразным проведение конференции по обсуждению вопросов информатизации.</w:t>
      </w:r>
    </w:p>
    <w:p w:rsidR="00C25BC7" w:rsidRPr="00824951" w:rsidRDefault="00C25BC7" w:rsidP="00824951">
      <w:pPr>
        <w:pStyle w:val="a3"/>
        <w:ind w:left="0"/>
        <w:jc w:val="both"/>
        <w:rPr>
          <w:b/>
          <w:color w:val="000000"/>
          <w:sz w:val="28"/>
          <w:szCs w:val="28"/>
        </w:rPr>
      </w:pPr>
      <w:r w:rsidRPr="00824951">
        <w:rPr>
          <w:b/>
          <w:color w:val="000000"/>
          <w:sz w:val="28"/>
          <w:szCs w:val="28"/>
        </w:rPr>
        <w:t>11. Если считаете проведение такого мероприятия полезным, то укажите, пожалуйста, наиболее важные и актуальные, с Вашей точки зрения, вопросы для обсуждения.</w:t>
      </w:r>
    </w:p>
    <w:p w:rsidR="00C25BC7" w:rsidRPr="00824951" w:rsidRDefault="00C25BC7" w:rsidP="00824951">
      <w:pPr>
        <w:pStyle w:val="a3"/>
        <w:ind w:left="0"/>
        <w:jc w:val="both"/>
        <w:rPr>
          <w:color w:val="000000"/>
          <w:sz w:val="28"/>
          <w:szCs w:val="28"/>
        </w:rPr>
      </w:pPr>
      <w:r w:rsidRPr="00824951">
        <w:rPr>
          <w:color w:val="000000"/>
          <w:sz w:val="28"/>
          <w:szCs w:val="28"/>
        </w:rPr>
        <w:t>Тенденция развития перевода государственных и муниципальных услуг в электронный вид. Как происходит автоматизация процесса оказания муниципальных услуг?</w:t>
      </w:r>
    </w:p>
    <w:sectPr w:rsidR="00C25BC7" w:rsidRPr="00824951" w:rsidSect="00824951">
      <w:footerReference w:type="default" r:id="rId8"/>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335" w:rsidRDefault="00E04335" w:rsidP="00324231">
      <w:r>
        <w:separator/>
      </w:r>
    </w:p>
  </w:endnote>
  <w:endnote w:type="continuationSeparator" w:id="0">
    <w:p w:rsidR="00E04335" w:rsidRDefault="00E04335" w:rsidP="00324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54471"/>
      <w:docPartObj>
        <w:docPartGallery w:val="Page Numbers (Bottom of Page)"/>
        <w:docPartUnique/>
      </w:docPartObj>
    </w:sdtPr>
    <w:sdtContent>
      <w:p w:rsidR="00324231" w:rsidRDefault="00252FDC">
        <w:pPr>
          <w:pStyle w:val="a9"/>
          <w:jc w:val="right"/>
        </w:pPr>
        <w:r>
          <w:fldChar w:fldCharType="begin"/>
        </w:r>
        <w:r w:rsidR="00324231">
          <w:instrText>PAGE   \* MERGEFORMAT</w:instrText>
        </w:r>
        <w:r>
          <w:fldChar w:fldCharType="separate"/>
        </w:r>
        <w:r w:rsidR="00E7407E">
          <w:rPr>
            <w:noProof/>
          </w:rPr>
          <w:t>3</w:t>
        </w:r>
        <w:r>
          <w:fldChar w:fldCharType="end"/>
        </w:r>
      </w:p>
    </w:sdtContent>
  </w:sdt>
  <w:p w:rsidR="00324231" w:rsidRDefault="003242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335" w:rsidRDefault="00E04335" w:rsidP="00324231">
      <w:r>
        <w:separator/>
      </w:r>
    </w:p>
  </w:footnote>
  <w:footnote w:type="continuationSeparator" w:id="0">
    <w:p w:rsidR="00E04335" w:rsidRDefault="00E04335" w:rsidP="00324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6CF988"/>
    <w:lvl w:ilvl="0">
      <w:numFmt w:val="bullet"/>
      <w:lvlText w:val="*"/>
      <w:lvlJc w:val="left"/>
    </w:lvl>
  </w:abstractNum>
  <w:abstractNum w:abstractNumId="1">
    <w:nsid w:val="02C14449"/>
    <w:multiLevelType w:val="hybridMultilevel"/>
    <w:tmpl w:val="D6C4D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2064BD"/>
    <w:multiLevelType w:val="hybridMultilevel"/>
    <w:tmpl w:val="CD5E4E02"/>
    <w:lvl w:ilvl="0" w:tplc="96E2F7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553742"/>
    <w:multiLevelType w:val="hybridMultilevel"/>
    <w:tmpl w:val="0A769E8C"/>
    <w:lvl w:ilvl="0" w:tplc="83B2B3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2CC21EA"/>
    <w:multiLevelType w:val="hybridMultilevel"/>
    <w:tmpl w:val="73EED84A"/>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608472D"/>
    <w:multiLevelType w:val="hybridMultilevel"/>
    <w:tmpl w:val="487AE2C8"/>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6F404DD"/>
    <w:multiLevelType w:val="singleLevel"/>
    <w:tmpl w:val="A246C56E"/>
    <w:lvl w:ilvl="0">
      <w:start w:val="3"/>
      <w:numFmt w:val="decimal"/>
      <w:lvlText w:val="%1."/>
      <w:legacy w:legacy="1" w:legacySpace="0" w:legacyIndent="360"/>
      <w:lvlJc w:val="left"/>
      <w:rPr>
        <w:rFonts w:ascii="Times New Roman" w:hAnsi="Times New Roman" w:cs="Times New Roman" w:hint="default"/>
      </w:rPr>
    </w:lvl>
  </w:abstractNum>
  <w:abstractNum w:abstractNumId="7">
    <w:nsid w:val="576217E4"/>
    <w:multiLevelType w:val="hybridMultilevel"/>
    <w:tmpl w:val="34481E88"/>
    <w:lvl w:ilvl="0" w:tplc="64A0DD8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ED30DD9"/>
    <w:multiLevelType w:val="hybridMultilevel"/>
    <w:tmpl w:val="C602C53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8">
    <w:abstractNumId w:val="7"/>
  </w:num>
  <w:num w:numId="9">
    <w:abstractNumId w:val="6"/>
    <w:lvlOverride w:ilvl="0">
      <w:lvl w:ilvl="0">
        <w:start w:val="5"/>
        <w:numFmt w:val="decimal"/>
        <w:lvlText w:val="%1."/>
        <w:legacy w:legacy="1" w:legacySpace="0" w:legacyIndent="360"/>
        <w:lvlJc w:val="left"/>
        <w:rPr>
          <w:rFonts w:ascii="Times New Roman" w:hAnsi="Times New Roman" w:cs="Times New Roman" w:hint="default"/>
        </w:rPr>
      </w:lvl>
    </w:lvlOverride>
  </w:num>
  <w:num w:numId="10">
    <w:abstractNumId w:val="8"/>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C25BC7"/>
    <w:rsid w:val="00010D75"/>
    <w:rsid w:val="0003037D"/>
    <w:rsid w:val="00154BD3"/>
    <w:rsid w:val="00252FDC"/>
    <w:rsid w:val="00324231"/>
    <w:rsid w:val="003344FB"/>
    <w:rsid w:val="003F22DE"/>
    <w:rsid w:val="00467700"/>
    <w:rsid w:val="00560CD1"/>
    <w:rsid w:val="00824951"/>
    <w:rsid w:val="00980139"/>
    <w:rsid w:val="009D659A"/>
    <w:rsid w:val="00A45A9B"/>
    <w:rsid w:val="00A54D39"/>
    <w:rsid w:val="00C25BC7"/>
    <w:rsid w:val="00E04335"/>
    <w:rsid w:val="00E2623E"/>
    <w:rsid w:val="00E7407E"/>
    <w:rsid w:val="00E776B4"/>
    <w:rsid w:val="00FC26BA"/>
    <w:rsid w:val="00FE1E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C7"/>
    <w:rPr>
      <w:rFonts w:eastAsia="Times New Roman"/>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BC7"/>
    <w:pPr>
      <w:ind w:left="720"/>
      <w:contextualSpacing/>
    </w:pPr>
  </w:style>
  <w:style w:type="paragraph" w:styleId="a4">
    <w:name w:val="Balloon Text"/>
    <w:basedOn w:val="a"/>
    <w:link w:val="a5"/>
    <w:uiPriority w:val="99"/>
    <w:semiHidden/>
    <w:unhideWhenUsed/>
    <w:rsid w:val="00010D75"/>
    <w:rPr>
      <w:rFonts w:ascii="Tahoma" w:hAnsi="Tahoma" w:cs="Tahoma"/>
      <w:sz w:val="16"/>
      <w:szCs w:val="16"/>
    </w:rPr>
  </w:style>
  <w:style w:type="character" w:customStyle="1" w:styleId="a5">
    <w:name w:val="Текст выноски Знак"/>
    <w:basedOn w:val="a0"/>
    <w:link w:val="a4"/>
    <w:uiPriority w:val="99"/>
    <w:semiHidden/>
    <w:rsid w:val="00010D75"/>
    <w:rPr>
      <w:rFonts w:ascii="Tahoma" w:eastAsia="Times New Roman" w:hAnsi="Tahoma" w:cs="Tahoma"/>
      <w:sz w:val="16"/>
      <w:szCs w:val="16"/>
      <w:lang w:eastAsia="ru-RU"/>
    </w:rPr>
  </w:style>
  <w:style w:type="paragraph" w:customStyle="1" w:styleId="Style12">
    <w:name w:val="Style12"/>
    <w:basedOn w:val="a"/>
    <w:uiPriority w:val="99"/>
    <w:rsid w:val="00A54D39"/>
    <w:pPr>
      <w:widowControl w:val="0"/>
      <w:autoSpaceDE w:val="0"/>
      <w:autoSpaceDN w:val="0"/>
      <w:adjustRightInd w:val="0"/>
      <w:spacing w:line="410" w:lineRule="exact"/>
      <w:ind w:firstLine="554"/>
      <w:jc w:val="both"/>
    </w:pPr>
    <w:rPr>
      <w:sz w:val="24"/>
      <w:szCs w:val="24"/>
    </w:rPr>
  </w:style>
  <w:style w:type="character" w:customStyle="1" w:styleId="FontStyle15">
    <w:name w:val="Font Style15"/>
    <w:uiPriority w:val="99"/>
    <w:rsid w:val="00A54D39"/>
    <w:rPr>
      <w:rFonts w:ascii="Times New Roman" w:hAnsi="Times New Roman" w:cs="Times New Roman"/>
      <w:sz w:val="26"/>
      <w:szCs w:val="26"/>
    </w:rPr>
  </w:style>
  <w:style w:type="paragraph" w:customStyle="1" w:styleId="Style1">
    <w:name w:val="Style1"/>
    <w:basedOn w:val="a"/>
    <w:uiPriority w:val="99"/>
    <w:rsid w:val="003F22DE"/>
    <w:pPr>
      <w:widowControl w:val="0"/>
      <w:autoSpaceDE w:val="0"/>
      <w:autoSpaceDN w:val="0"/>
      <w:adjustRightInd w:val="0"/>
      <w:spacing w:line="410" w:lineRule="exact"/>
      <w:ind w:firstLine="590"/>
      <w:jc w:val="both"/>
    </w:pPr>
    <w:rPr>
      <w:sz w:val="24"/>
      <w:szCs w:val="24"/>
    </w:rPr>
  </w:style>
  <w:style w:type="character" w:customStyle="1" w:styleId="FontStyle11">
    <w:name w:val="Font Style11"/>
    <w:uiPriority w:val="99"/>
    <w:rsid w:val="00E2623E"/>
    <w:rPr>
      <w:rFonts w:ascii="Times New Roman" w:hAnsi="Times New Roman" w:cs="Times New Roman" w:hint="default"/>
      <w:sz w:val="24"/>
      <w:szCs w:val="24"/>
    </w:rPr>
  </w:style>
  <w:style w:type="table" w:styleId="a6">
    <w:name w:val="Table Grid"/>
    <w:basedOn w:val="a1"/>
    <w:rsid w:val="00E2623E"/>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24231"/>
    <w:pPr>
      <w:tabs>
        <w:tab w:val="center" w:pos="4677"/>
        <w:tab w:val="right" w:pos="9355"/>
      </w:tabs>
    </w:pPr>
  </w:style>
  <w:style w:type="character" w:customStyle="1" w:styleId="a8">
    <w:name w:val="Верхний колонтитул Знак"/>
    <w:basedOn w:val="a0"/>
    <w:link w:val="a7"/>
    <w:uiPriority w:val="99"/>
    <w:rsid w:val="00324231"/>
    <w:rPr>
      <w:rFonts w:eastAsia="Times New Roman"/>
      <w:szCs w:val="26"/>
      <w:lang w:eastAsia="ru-RU"/>
    </w:rPr>
  </w:style>
  <w:style w:type="paragraph" w:styleId="a9">
    <w:name w:val="footer"/>
    <w:basedOn w:val="a"/>
    <w:link w:val="aa"/>
    <w:uiPriority w:val="99"/>
    <w:unhideWhenUsed/>
    <w:rsid w:val="00324231"/>
    <w:pPr>
      <w:tabs>
        <w:tab w:val="center" w:pos="4677"/>
        <w:tab w:val="right" w:pos="9355"/>
      </w:tabs>
    </w:pPr>
  </w:style>
  <w:style w:type="character" w:customStyle="1" w:styleId="aa">
    <w:name w:val="Нижний колонтитул Знак"/>
    <w:basedOn w:val="a0"/>
    <w:link w:val="a9"/>
    <w:uiPriority w:val="99"/>
    <w:rsid w:val="00324231"/>
    <w:rPr>
      <w:rFonts w:eastAsia="Times New Roman"/>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BC7"/>
    <w:rPr>
      <w:rFonts w:eastAsia="Times New Roman"/>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BC7"/>
    <w:pPr>
      <w:ind w:left="720"/>
      <w:contextualSpacing/>
    </w:pPr>
  </w:style>
  <w:style w:type="paragraph" w:styleId="a4">
    <w:name w:val="Balloon Text"/>
    <w:basedOn w:val="a"/>
    <w:link w:val="a5"/>
    <w:uiPriority w:val="99"/>
    <w:semiHidden/>
    <w:unhideWhenUsed/>
    <w:rsid w:val="00010D75"/>
    <w:rPr>
      <w:rFonts w:ascii="Tahoma" w:hAnsi="Tahoma" w:cs="Tahoma"/>
      <w:sz w:val="16"/>
      <w:szCs w:val="16"/>
    </w:rPr>
  </w:style>
  <w:style w:type="character" w:customStyle="1" w:styleId="a5">
    <w:name w:val="Текст выноски Знак"/>
    <w:basedOn w:val="a0"/>
    <w:link w:val="a4"/>
    <w:uiPriority w:val="99"/>
    <w:semiHidden/>
    <w:rsid w:val="00010D75"/>
    <w:rPr>
      <w:rFonts w:ascii="Tahoma" w:eastAsia="Times New Roman" w:hAnsi="Tahoma" w:cs="Tahoma"/>
      <w:sz w:val="16"/>
      <w:szCs w:val="16"/>
      <w:lang w:eastAsia="ru-RU"/>
    </w:rPr>
  </w:style>
  <w:style w:type="paragraph" w:customStyle="1" w:styleId="Style12">
    <w:name w:val="Style12"/>
    <w:basedOn w:val="a"/>
    <w:uiPriority w:val="99"/>
    <w:rsid w:val="00A54D39"/>
    <w:pPr>
      <w:widowControl w:val="0"/>
      <w:autoSpaceDE w:val="0"/>
      <w:autoSpaceDN w:val="0"/>
      <w:adjustRightInd w:val="0"/>
      <w:spacing w:line="410" w:lineRule="exact"/>
      <w:ind w:firstLine="554"/>
      <w:jc w:val="both"/>
    </w:pPr>
    <w:rPr>
      <w:sz w:val="24"/>
      <w:szCs w:val="24"/>
    </w:rPr>
  </w:style>
  <w:style w:type="character" w:customStyle="1" w:styleId="FontStyle15">
    <w:name w:val="Font Style15"/>
    <w:uiPriority w:val="99"/>
    <w:rsid w:val="00A54D39"/>
    <w:rPr>
      <w:rFonts w:ascii="Times New Roman" w:hAnsi="Times New Roman" w:cs="Times New Roman"/>
      <w:sz w:val="26"/>
      <w:szCs w:val="26"/>
    </w:rPr>
  </w:style>
  <w:style w:type="paragraph" w:customStyle="1" w:styleId="Style1">
    <w:name w:val="Style1"/>
    <w:basedOn w:val="a"/>
    <w:uiPriority w:val="99"/>
    <w:rsid w:val="003F22DE"/>
    <w:pPr>
      <w:widowControl w:val="0"/>
      <w:autoSpaceDE w:val="0"/>
      <w:autoSpaceDN w:val="0"/>
      <w:adjustRightInd w:val="0"/>
      <w:spacing w:line="410" w:lineRule="exact"/>
      <w:ind w:firstLine="590"/>
      <w:jc w:val="both"/>
    </w:pPr>
    <w:rPr>
      <w:sz w:val="24"/>
      <w:szCs w:val="24"/>
    </w:rPr>
  </w:style>
  <w:style w:type="character" w:customStyle="1" w:styleId="FontStyle11">
    <w:name w:val="Font Style11"/>
    <w:uiPriority w:val="99"/>
    <w:rsid w:val="00E2623E"/>
    <w:rPr>
      <w:rFonts w:ascii="Times New Roman" w:hAnsi="Times New Roman" w:cs="Times New Roman" w:hint="default"/>
      <w:sz w:val="24"/>
      <w:szCs w:val="24"/>
    </w:rPr>
  </w:style>
  <w:style w:type="table" w:styleId="a6">
    <w:name w:val="Table Grid"/>
    <w:basedOn w:val="a1"/>
    <w:rsid w:val="00E2623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24231"/>
    <w:pPr>
      <w:tabs>
        <w:tab w:val="center" w:pos="4677"/>
        <w:tab w:val="right" w:pos="9355"/>
      </w:tabs>
    </w:pPr>
  </w:style>
  <w:style w:type="character" w:customStyle="1" w:styleId="a8">
    <w:name w:val="Верхний колонтитул Знак"/>
    <w:basedOn w:val="a0"/>
    <w:link w:val="a7"/>
    <w:uiPriority w:val="99"/>
    <w:rsid w:val="00324231"/>
    <w:rPr>
      <w:rFonts w:eastAsia="Times New Roman"/>
      <w:szCs w:val="26"/>
      <w:lang w:eastAsia="ru-RU"/>
    </w:rPr>
  </w:style>
  <w:style w:type="paragraph" w:styleId="a9">
    <w:name w:val="footer"/>
    <w:basedOn w:val="a"/>
    <w:link w:val="aa"/>
    <w:uiPriority w:val="99"/>
    <w:unhideWhenUsed/>
    <w:rsid w:val="00324231"/>
    <w:pPr>
      <w:tabs>
        <w:tab w:val="center" w:pos="4677"/>
        <w:tab w:val="right" w:pos="9355"/>
      </w:tabs>
    </w:pPr>
  </w:style>
  <w:style w:type="character" w:customStyle="1" w:styleId="aa">
    <w:name w:val="Нижний колонтитул Знак"/>
    <w:basedOn w:val="a0"/>
    <w:link w:val="a9"/>
    <w:uiPriority w:val="99"/>
    <w:rsid w:val="00324231"/>
    <w:rPr>
      <w:rFonts w:eastAsia="Times New Roman"/>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41853-DC26-4B23-AC48-746E6D9B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1053</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г.Когалым</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Чухрий Галина Николаевна</dc:creator>
  <cp:keywords/>
  <dc:description/>
  <cp:lastModifiedBy>Валинуров Данил Лябибович</cp:lastModifiedBy>
  <cp:revision>10</cp:revision>
  <cp:lastPrinted>2015-02-25T10:55:00Z</cp:lastPrinted>
  <dcterms:created xsi:type="dcterms:W3CDTF">2015-02-20T07:16:00Z</dcterms:created>
  <dcterms:modified xsi:type="dcterms:W3CDTF">2015-04-03T07:56:00Z</dcterms:modified>
</cp:coreProperties>
</file>