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4F" w:rsidRDefault="005E6E4F" w:rsidP="005E6E4F">
      <w:pPr>
        <w:pStyle w:val="Style6"/>
        <w:widowControl/>
        <w:contextualSpacing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АБАКАН</w:t>
      </w:r>
    </w:p>
    <w:p w:rsidR="005E6E4F" w:rsidRPr="005E6E4F" w:rsidRDefault="005E6E4F" w:rsidP="005E6E4F">
      <w:pPr>
        <w:pStyle w:val="Style6"/>
        <w:widowControl/>
        <w:contextualSpacing/>
        <w:jc w:val="both"/>
        <w:rPr>
          <w:rStyle w:val="FontStyle38"/>
          <w:sz w:val="28"/>
          <w:szCs w:val="28"/>
        </w:rPr>
      </w:pPr>
      <w:proofErr w:type="gramStart"/>
      <w:r w:rsidRPr="005E6E4F">
        <w:rPr>
          <w:rStyle w:val="FontStyle34"/>
          <w:sz w:val="28"/>
          <w:szCs w:val="28"/>
        </w:rPr>
        <w:t xml:space="preserve">Управление коммунального хозяйства и транспорта Администрации </w:t>
      </w:r>
      <w:r w:rsidRPr="005E6E4F">
        <w:rPr>
          <w:rStyle w:val="FontStyle38"/>
          <w:b/>
          <w:sz w:val="28"/>
          <w:szCs w:val="28"/>
        </w:rPr>
        <w:t>г. Абакана</w:t>
      </w:r>
      <w:r w:rsidRPr="005E6E4F">
        <w:rPr>
          <w:rStyle w:val="FontStyle38"/>
          <w:sz w:val="28"/>
          <w:szCs w:val="28"/>
        </w:rPr>
        <w:t xml:space="preserve"> (УКХТ) является структурным подразделением Администрации города Абакана, на которое возложены функции по</w:t>
      </w:r>
      <w:r>
        <w:rPr>
          <w:rStyle w:val="FontStyle38"/>
          <w:sz w:val="28"/>
          <w:szCs w:val="28"/>
        </w:rPr>
        <w:t xml:space="preserve"> </w:t>
      </w:r>
      <w:r w:rsidRPr="005E6E4F">
        <w:rPr>
          <w:rStyle w:val="FontStyle38"/>
          <w:sz w:val="28"/>
          <w:szCs w:val="28"/>
        </w:rPr>
        <w:t xml:space="preserve">управлению и контролю за деятельностью предприятий жилищно-коммунального хозяйства, транспорта и благоустройства города Абакана с целью их эффективного функционирования для более полного удовлетворения потребностей населения. </w:t>
      </w:r>
      <w:proofErr w:type="gramEnd"/>
    </w:p>
    <w:p w:rsidR="005E6E4F" w:rsidRPr="005E6E4F" w:rsidRDefault="005E6E4F" w:rsidP="005E6E4F">
      <w:pPr>
        <w:pStyle w:val="Style5"/>
        <w:widowControl/>
        <w:spacing w:line="240" w:lineRule="auto"/>
        <w:contextualSpacing/>
        <w:jc w:val="both"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В состав</w:t>
      </w:r>
      <w:r>
        <w:rPr>
          <w:rStyle w:val="FontStyle38"/>
          <w:sz w:val="28"/>
          <w:szCs w:val="28"/>
        </w:rPr>
        <w:t xml:space="preserve"> </w:t>
      </w:r>
      <w:r w:rsidRPr="005E6E4F">
        <w:rPr>
          <w:rStyle w:val="FontStyle38"/>
          <w:sz w:val="28"/>
          <w:szCs w:val="28"/>
        </w:rPr>
        <w:t>Управления входят:</w:t>
      </w:r>
    </w:p>
    <w:p w:rsidR="005E6E4F" w:rsidRPr="005E6E4F" w:rsidRDefault="005E6E4F" w:rsidP="005E6E4F">
      <w:pPr>
        <w:pStyle w:val="Style8"/>
        <w:widowControl/>
        <w:tabs>
          <w:tab w:val="left" w:pos="725"/>
        </w:tabs>
        <w:spacing w:line="240" w:lineRule="auto"/>
        <w:contextualSpacing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1. Жилищно-коммунальный отдел.</w:t>
      </w:r>
    </w:p>
    <w:p w:rsidR="005E6E4F" w:rsidRPr="005E6E4F" w:rsidRDefault="005E6E4F" w:rsidP="005E6E4F">
      <w:pPr>
        <w:contextualSpacing/>
        <w:jc w:val="both"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2. Отдел экологии и санитарного содержания территории города.</w:t>
      </w:r>
      <w:r>
        <w:rPr>
          <w:rStyle w:val="FontStyle38"/>
          <w:sz w:val="28"/>
          <w:szCs w:val="28"/>
        </w:rPr>
        <w:t xml:space="preserve"> </w:t>
      </w:r>
    </w:p>
    <w:p w:rsidR="005E6E4F" w:rsidRPr="005E6E4F" w:rsidRDefault="005E6E4F" w:rsidP="005E6E4F">
      <w:pPr>
        <w:contextualSpacing/>
        <w:jc w:val="both"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3. Транспортно-технический отдел.</w:t>
      </w:r>
    </w:p>
    <w:p w:rsidR="005E6E4F" w:rsidRPr="005E6E4F" w:rsidRDefault="005E6E4F" w:rsidP="005E6E4F">
      <w:pPr>
        <w:contextualSpacing/>
        <w:jc w:val="both"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4. Финансово-экономический отдел.</w:t>
      </w:r>
    </w:p>
    <w:p w:rsidR="005E6E4F" w:rsidRPr="005E6E4F" w:rsidRDefault="005E6E4F" w:rsidP="005E6E4F">
      <w:pPr>
        <w:pStyle w:val="Style9"/>
        <w:widowControl/>
        <w:tabs>
          <w:tab w:val="left" w:pos="720"/>
        </w:tabs>
        <w:spacing w:line="240" w:lineRule="auto"/>
        <w:ind w:firstLine="0"/>
        <w:contextualSpacing/>
        <w:jc w:val="both"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В системе жилищно-коммунального хозяйства работают 11 муниципальных предприятий и учреждений</w:t>
      </w:r>
      <w:proofErr w:type="gramStart"/>
      <w:r w:rsidRPr="005E6E4F">
        <w:rPr>
          <w:rStyle w:val="FontStyle38"/>
          <w:sz w:val="28"/>
          <w:szCs w:val="28"/>
        </w:rPr>
        <w:t xml:space="preserve"> ,</w:t>
      </w:r>
      <w:proofErr w:type="gramEnd"/>
      <w:r w:rsidRPr="005E6E4F">
        <w:rPr>
          <w:rStyle w:val="FontStyle38"/>
          <w:sz w:val="28"/>
          <w:szCs w:val="28"/>
        </w:rPr>
        <w:t xml:space="preserve"> в т. ч.:</w:t>
      </w:r>
    </w:p>
    <w:p w:rsidR="005E6E4F" w:rsidRPr="005E6E4F" w:rsidRDefault="005E6E4F" w:rsidP="005E6E4F">
      <w:pPr>
        <w:pStyle w:val="Style5"/>
        <w:widowControl/>
        <w:tabs>
          <w:tab w:val="left" w:pos="720"/>
        </w:tabs>
        <w:spacing w:line="240" w:lineRule="auto"/>
        <w:contextualSpacing/>
        <w:jc w:val="both"/>
        <w:rPr>
          <w:rStyle w:val="FontStyle38"/>
          <w:sz w:val="28"/>
          <w:szCs w:val="28"/>
        </w:rPr>
      </w:pPr>
      <w:r w:rsidRPr="005E6E4F">
        <w:rPr>
          <w:rStyle w:val="FontStyle38"/>
          <w:sz w:val="28"/>
          <w:szCs w:val="28"/>
        </w:rPr>
        <w:t>МП «Абаканские электрические сети», МП «Абаканские тепловые сети», МП «Водоканал», МУП «Спецавтобаза ЖКХ», МУП «Троллейбусное управление»,</w:t>
      </w:r>
      <w:r>
        <w:rPr>
          <w:rStyle w:val="FontStyle38"/>
          <w:sz w:val="28"/>
          <w:szCs w:val="28"/>
        </w:rPr>
        <w:t xml:space="preserve"> </w:t>
      </w:r>
      <w:r w:rsidRPr="005E6E4F">
        <w:rPr>
          <w:rStyle w:val="FontStyle38"/>
          <w:sz w:val="28"/>
          <w:szCs w:val="28"/>
        </w:rPr>
        <w:t>МБУ «Абаканское парковое хозяйство», МУП «АБПХ «</w:t>
      </w:r>
      <w:proofErr w:type="spellStart"/>
      <w:r w:rsidRPr="005E6E4F">
        <w:rPr>
          <w:rStyle w:val="FontStyle38"/>
          <w:sz w:val="28"/>
          <w:szCs w:val="28"/>
        </w:rPr>
        <w:t>Айра</w:t>
      </w:r>
      <w:proofErr w:type="spellEnd"/>
      <w:r w:rsidRPr="005E6E4F">
        <w:rPr>
          <w:rStyle w:val="FontStyle38"/>
          <w:sz w:val="28"/>
          <w:szCs w:val="28"/>
        </w:rPr>
        <w:t>», МБУ «Ритуальные услуги», МБУ «Абаканская</w:t>
      </w:r>
      <w:r>
        <w:rPr>
          <w:rStyle w:val="FontStyle38"/>
          <w:sz w:val="28"/>
          <w:szCs w:val="28"/>
        </w:rPr>
        <w:t xml:space="preserve"> </w:t>
      </w:r>
      <w:r w:rsidRPr="005E6E4F">
        <w:rPr>
          <w:rStyle w:val="FontStyle38"/>
          <w:sz w:val="28"/>
          <w:szCs w:val="28"/>
        </w:rPr>
        <w:t>служба благоустройства», ООО «</w:t>
      </w:r>
      <w:proofErr w:type="spellStart"/>
      <w:r w:rsidRPr="005E6E4F">
        <w:rPr>
          <w:rStyle w:val="FontStyle38"/>
          <w:sz w:val="28"/>
          <w:szCs w:val="28"/>
        </w:rPr>
        <w:t>Абаканэнергосбыт</w:t>
      </w:r>
      <w:proofErr w:type="spellEnd"/>
      <w:r w:rsidRPr="005E6E4F">
        <w:rPr>
          <w:rStyle w:val="FontStyle38"/>
          <w:sz w:val="28"/>
          <w:szCs w:val="28"/>
        </w:rPr>
        <w:t>», МУП «Управляющая жилищная компания».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b/>
          <w:sz w:val="28"/>
          <w:szCs w:val="28"/>
        </w:rPr>
        <w:t>Содержание и благоустройство объектов коммунального хозяйства города</w:t>
      </w:r>
      <w:r w:rsidRPr="005E6E4F">
        <w:rPr>
          <w:sz w:val="28"/>
          <w:szCs w:val="28"/>
        </w:rPr>
        <w:t>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2015 году Управлением коммунального хозяйства и транспорта Администрации города осуществлялись контроль выполнения объемов и приемка выполненных работ муниципальными и иными организациями и предприятиями на основании заключенных контрактов: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1. Муниципальное предприятие «Абаканские электрические сети» провело обслуживание и ремонт систем уличного освещения на сумму 23810,4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тыс. руб.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2.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>» обеспечило поставку электроэнергии для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работы уличного освещения в объеме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7001,01 тыс. кВт/</w:t>
      </w:r>
      <w:proofErr w:type="gramStart"/>
      <w:r w:rsidRPr="005E6E4F">
        <w:rPr>
          <w:sz w:val="28"/>
          <w:szCs w:val="28"/>
        </w:rPr>
        <w:t>ч</w:t>
      </w:r>
      <w:proofErr w:type="gramEnd"/>
      <w:r w:rsidRPr="005E6E4F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25800,4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тыс. руб.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4. МБУ «Ритуальные услуги» выполнило работы по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содержанию городских кладбищ на сумму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14024,53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тыс. руб. </w:t>
      </w:r>
    </w:p>
    <w:p w:rsidR="005E6E4F" w:rsidRPr="005E6E4F" w:rsidRDefault="005E6E4F" w:rsidP="005E6E4F">
      <w:pPr>
        <w:shd w:val="clear" w:color="auto" w:fill="FFFFFF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5. МП «Водоканал» осуществляло содержание городских фонтанов и ливневой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канализации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8978,9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тыс</w:t>
      </w:r>
      <w:proofErr w:type="gramStart"/>
      <w:r w:rsidRPr="005E6E4F">
        <w:rPr>
          <w:sz w:val="28"/>
          <w:szCs w:val="28"/>
        </w:rPr>
        <w:t>.р</w:t>
      </w:r>
      <w:proofErr w:type="gramEnd"/>
      <w:r w:rsidRPr="005E6E4F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</w:p>
    <w:p w:rsidR="005E6E4F" w:rsidRPr="005E6E4F" w:rsidRDefault="005E6E4F" w:rsidP="005E6E4F">
      <w:pPr>
        <w:shd w:val="clear" w:color="auto" w:fill="FFFFFF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6. МУП «АБПХ </w:t>
      </w:r>
      <w:proofErr w:type="spellStart"/>
      <w:r w:rsidRPr="005E6E4F">
        <w:rPr>
          <w:sz w:val="28"/>
          <w:szCs w:val="28"/>
        </w:rPr>
        <w:t>Айра</w:t>
      </w:r>
      <w:proofErr w:type="spellEnd"/>
      <w:r w:rsidRPr="005E6E4F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затраты на обеспечение функционирования санпропускника составили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1783,3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тыс. руб.</w:t>
      </w:r>
    </w:p>
    <w:p w:rsidR="005E6E4F" w:rsidRPr="005E6E4F" w:rsidRDefault="005E6E4F" w:rsidP="005E6E4F">
      <w:pPr>
        <w:shd w:val="clear" w:color="auto" w:fill="FFFFFF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7. МУП «Спецавтобаза ЖКХ» выполнило работы по содержанию, обслуживанию и ремонту улиц города Абакана,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в том числе инженерных сооружений, мостов и путепроводов, остановок общественного транспорта, очистку и содержание ливневых колодцев, озеленение улиц на сумму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87781,9 тыс</w:t>
      </w:r>
      <w:proofErr w:type="gramStart"/>
      <w:r w:rsidRPr="005E6E4F">
        <w:rPr>
          <w:sz w:val="28"/>
          <w:szCs w:val="28"/>
        </w:rPr>
        <w:t>.р</w:t>
      </w:r>
      <w:proofErr w:type="gramEnd"/>
      <w:r w:rsidRPr="005E6E4F">
        <w:rPr>
          <w:sz w:val="28"/>
          <w:szCs w:val="28"/>
        </w:rPr>
        <w:t xml:space="preserve">уб. </w:t>
      </w:r>
    </w:p>
    <w:p w:rsidR="005E6E4F" w:rsidRPr="005E6E4F" w:rsidRDefault="005E6E4F" w:rsidP="005E6E4F">
      <w:pPr>
        <w:shd w:val="clear" w:color="auto" w:fill="FFFFFF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8. МБУ «Абаканская служба благоустройства» выполнило работы по содержанию средств регулирования дорожного движения (содержание светофорных объектов, работы по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нанесению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разметки, текущее обслуживание знаков дорожного движения)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23001,5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тыс. руб.</w:t>
      </w:r>
    </w:p>
    <w:p w:rsidR="005E6E4F" w:rsidRPr="005E6E4F" w:rsidRDefault="005E6E4F" w:rsidP="005E6E4F">
      <w:pPr>
        <w:shd w:val="clear" w:color="auto" w:fill="FFFFFF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9. МУП «Абаканское парковое хозяйство» выполнило работы по текущему содержанию парков, скверов и их озеленению на сумму 31211,9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тыс. руб.</w:t>
      </w:r>
    </w:p>
    <w:p w:rsidR="005E6E4F" w:rsidRPr="005E6E4F" w:rsidRDefault="005E6E4F" w:rsidP="005E6E4F">
      <w:pPr>
        <w:shd w:val="clear" w:color="auto" w:fill="FFFFFF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плане реализации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подпрограммы «Повышение безопасности дорожного движения в городе Абакане в 2015 году» выполнены следующие работы:</w:t>
      </w:r>
    </w:p>
    <w:p w:rsidR="005E6E4F" w:rsidRPr="005E6E4F" w:rsidRDefault="005E6E4F" w:rsidP="005E6E4F">
      <w:pPr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lastRenderedPageBreak/>
        <w:t xml:space="preserve">* смонтировано 1058 п.м. металлических направляющих пешеходных и дорожных ограждений на сумму 1 </w:t>
      </w:r>
      <w:proofErr w:type="spellStart"/>
      <w:proofErr w:type="gramStart"/>
      <w:r w:rsidRPr="005E6E4F">
        <w:rPr>
          <w:sz w:val="28"/>
          <w:szCs w:val="28"/>
        </w:rPr>
        <w:t>млн</w:t>
      </w:r>
      <w:proofErr w:type="spellEnd"/>
      <w:proofErr w:type="gramEnd"/>
      <w:r w:rsidRPr="005E6E4F">
        <w:rPr>
          <w:sz w:val="28"/>
          <w:szCs w:val="28"/>
        </w:rPr>
        <w:t xml:space="preserve"> 700 тыс. руб. (на 41,5% больше, чем в 2014 г.):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ул. Пушкина (ост.</w:t>
      </w:r>
      <w:proofErr w:type="gramEnd"/>
      <w:r w:rsidRPr="005E6E4F">
        <w:rPr>
          <w:sz w:val="28"/>
          <w:szCs w:val="28"/>
        </w:rPr>
        <w:t xml:space="preserve"> </w:t>
      </w:r>
      <w:proofErr w:type="gramStart"/>
      <w:r w:rsidRPr="005E6E4F">
        <w:rPr>
          <w:sz w:val="28"/>
          <w:szCs w:val="28"/>
        </w:rPr>
        <w:t xml:space="preserve">«Фурманова»); </w:t>
      </w:r>
      <w:proofErr w:type="gramEnd"/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ул. </w:t>
      </w:r>
      <w:proofErr w:type="spellStart"/>
      <w:r w:rsidRPr="005E6E4F">
        <w:rPr>
          <w:sz w:val="28"/>
          <w:szCs w:val="28"/>
        </w:rPr>
        <w:t>Щетинкина</w:t>
      </w:r>
      <w:proofErr w:type="spellEnd"/>
      <w:r w:rsidRPr="005E6E4F">
        <w:rPr>
          <w:sz w:val="28"/>
          <w:szCs w:val="28"/>
        </w:rPr>
        <w:t xml:space="preserve"> (район драмтеатра);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перекресток улиц Тельмана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и И.Ярыгина;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проспект Др</w:t>
      </w:r>
      <w:proofErr w:type="gramStart"/>
      <w:r w:rsidRPr="005E6E4F">
        <w:rPr>
          <w:sz w:val="28"/>
          <w:szCs w:val="28"/>
        </w:rPr>
        <w:t>.Н</w:t>
      </w:r>
      <w:proofErr w:type="gramEnd"/>
      <w:r w:rsidRPr="005E6E4F">
        <w:rPr>
          <w:sz w:val="28"/>
          <w:szCs w:val="28"/>
        </w:rPr>
        <w:t>ародов (в районе МКД № 15);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ул. Пушкина (район </w:t>
      </w:r>
      <w:proofErr w:type="spellStart"/>
      <w:r w:rsidRPr="005E6E4F">
        <w:rPr>
          <w:sz w:val="28"/>
          <w:szCs w:val="28"/>
        </w:rPr>
        <w:t>ПКиО</w:t>
      </w:r>
      <w:proofErr w:type="spellEnd"/>
      <w:r w:rsidRPr="005E6E4F">
        <w:rPr>
          <w:sz w:val="28"/>
          <w:szCs w:val="28"/>
        </w:rPr>
        <w:t>);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ул. </w:t>
      </w:r>
      <w:proofErr w:type="gramStart"/>
      <w:r w:rsidRPr="005E6E4F">
        <w:rPr>
          <w:sz w:val="28"/>
          <w:szCs w:val="28"/>
        </w:rPr>
        <w:t>Советская</w:t>
      </w:r>
      <w:proofErr w:type="gramEnd"/>
      <w:r w:rsidRPr="005E6E4F">
        <w:rPr>
          <w:sz w:val="28"/>
          <w:szCs w:val="28"/>
        </w:rPr>
        <w:t xml:space="preserve">, 150 (район троллейбусного управления);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ул. </w:t>
      </w:r>
      <w:proofErr w:type="spellStart"/>
      <w:r w:rsidRPr="005E6E4F">
        <w:rPr>
          <w:sz w:val="28"/>
          <w:szCs w:val="28"/>
        </w:rPr>
        <w:t>Щетинкина</w:t>
      </w:r>
      <w:proofErr w:type="spellEnd"/>
      <w:r w:rsidRPr="005E6E4F">
        <w:rPr>
          <w:sz w:val="28"/>
          <w:szCs w:val="28"/>
        </w:rPr>
        <w:t xml:space="preserve">, 10 (район ФСБ);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перекресток улиц Пушкина и Тараса Шевченко.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* реконструировано и обустроено десять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остановочных пунктов общественного транспорта: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«Городской военкомат»;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</w:t>
      </w:r>
      <w:proofErr w:type="spellStart"/>
      <w:r w:rsidRPr="005E6E4F">
        <w:rPr>
          <w:sz w:val="28"/>
          <w:szCs w:val="28"/>
        </w:rPr>
        <w:t>Чертыгашева</w:t>
      </w:r>
      <w:proofErr w:type="spellEnd"/>
      <w:r w:rsidRPr="005E6E4F">
        <w:rPr>
          <w:sz w:val="28"/>
          <w:szCs w:val="28"/>
        </w:rPr>
        <w:t>» (четная и нечетная сторона);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«Школа № 2» (четная и нечетная сторона);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«Никольская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церковь»;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«Герцена» нечетная сторона</w:t>
      </w:r>
      <w:proofErr w:type="gramStart"/>
      <w:r w:rsidRPr="005E6E4F">
        <w:rPr>
          <w:sz w:val="28"/>
          <w:szCs w:val="28"/>
        </w:rPr>
        <w:t xml:space="preserve"> ;</w:t>
      </w:r>
      <w:proofErr w:type="gramEnd"/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«Белоярская» четная сторона; 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«Литвинова» нечетная сторона;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«Заводская»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нечетная сторона.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Сумма затрат составила 1млн 606 тыс. руб. (н</w:t>
      </w:r>
      <w:r w:rsidR="001A5B7C">
        <w:rPr>
          <w:sz w:val="28"/>
          <w:szCs w:val="28"/>
        </w:rPr>
        <w:t>а 24,8% больше, чем в 2014 г.).</w:t>
      </w:r>
    </w:p>
    <w:p w:rsidR="005E6E4F" w:rsidRPr="005E6E4F" w:rsidRDefault="005E6E4F" w:rsidP="005E6E4F">
      <w:pPr>
        <w:keepNext/>
        <w:keepLines/>
        <w:tabs>
          <w:tab w:val="left" w:pos="993"/>
        </w:tabs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* путем обустройства подходов к проезжей части, приведены в соответствие </w:t>
      </w:r>
      <w:proofErr w:type="gramStart"/>
      <w:r w:rsidRPr="005E6E4F">
        <w:rPr>
          <w:sz w:val="28"/>
          <w:szCs w:val="28"/>
        </w:rPr>
        <w:t>к</w:t>
      </w:r>
      <w:proofErr w:type="gramEnd"/>
      <w:r w:rsidRPr="005E6E4F">
        <w:rPr>
          <w:sz w:val="28"/>
          <w:szCs w:val="28"/>
        </w:rPr>
        <w:t xml:space="preserve"> действующими стандартами пять пешеходных переходов на перекрестках: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ул. Литвинова – ул. Белоярская;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ул. </w:t>
      </w:r>
      <w:proofErr w:type="spellStart"/>
      <w:r w:rsidRPr="005E6E4F">
        <w:rPr>
          <w:sz w:val="28"/>
          <w:szCs w:val="28"/>
        </w:rPr>
        <w:t>Аскизская</w:t>
      </w:r>
      <w:proofErr w:type="spellEnd"/>
      <w:r w:rsidRPr="005E6E4F">
        <w:rPr>
          <w:sz w:val="28"/>
          <w:szCs w:val="28"/>
        </w:rPr>
        <w:t xml:space="preserve"> – ул. Мира; 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ул. Советская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– ул. </w:t>
      </w:r>
      <w:proofErr w:type="spellStart"/>
      <w:r w:rsidRPr="005E6E4F">
        <w:rPr>
          <w:sz w:val="28"/>
          <w:szCs w:val="28"/>
        </w:rPr>
        <w:t>Итыгина</w:t>
      </w:r>
      <w:proofErr w:type="spellEnd"/>
      <w:r w:rsidRPr="005E6E4F">
        <w:rPr>
          <w:sz w:val="28"/>
          <w:szCs w:val="28"/>
        </w:rPr>
        <w:t xml:space="preserve">; 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отдельно расположенные: 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ул. Мира, 59;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ул. </w:t>
      </w:r>
      <w:proofErr w:type="spellStart"/>
      <w:r w:rsidRPr="005E6E4F">
        <w:rPr>
          <w:sz w:val="28"/>
          <w:szCs w:val="28"/>
        </w:rPr>
        <w:t>Аскизская</w:t>
      </w:r>
      <w:proofErr w:type="spellEnd"/>
      <w:r w:rsidRPr="005E6E4F">
        <w:rPr>
          <w:sz w:val="28"/>
          <w:szCs w:val="28"/>
        </w:rPr>
        <w:t xml:space="preserve">, 105а. </w:t>
      </w:r>
    </w:p>
    <w:p w:rsidR="005E6E4F" w:rsidRPr="005E6E4F" w:rsidRDefault="005E6E4F" w:rsidP="005E6E4F">
      <w:pPr>
        <w:keepNext/>
        <w:keepLines/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5E6E4F">
        <w:rPr>
          <w:sz w:val="28"/>
          <w:szCs w:val="28"/>
        </w:rPr>
        <w:t>Сумма затрат составила 400 тыс. руб.</w:t>
      </w:r>
    </w:p>
    <w:p w:rsidR="005E6E4F" w:rsidRPr="005E6E4F" w:rsidRDefault="005E6E4F" w:rsidP="005E6E4F">
      <w:pPr>
        <w:keepLines/>
        <w:tabs>
          <w:tab w:val="left" w:pos="1134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* завершена паспортизация дорог города Абакана. Всего паспортизировано 332 дороги. В 2015 г. на завершающий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этап данных работ было затрачено 2 </w:t>
      </w:r>
      <w:proofErr w:type="spellStart"/>
      <w:proofErr w:type="gramStart"/>
      <w:r w:rsidRPr="005E6E4F">
        <w:rPr>
          <w:sz w:val="28"/>
          <w:szCs w:val="28"/>
        </w:rPr>
        <w:t>млн</w:t>
      </w:r>
      <w:proofErr w:type="spellEnd"/>
      <w:proofErr w:type="gramEnd"/>
      <w:r w:rsidRPr="005E6E4F">
        <w:rPr>
          <w:sz w:val="28"/>
          <w:szCs w:val="28"/>
        </w:rPr>
        <w:t xml:space="preserve"> 121 тыс. руб.</w:t>
      </w:r>
    </w:p>
    <w:p w:rsidR="005E6E4F" w:rsidRPr="005E6E4F" w:rsidRDefault="005E6E4F" w:rsidP="005E6E4F">
      <w:pPr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13 </w:t>
      </w:r>
      <w:proofErr w:type="spellStart"/>
      <w:proofErr w:type="gramStart"/>
      <w:r w:rsidRPr="005E6E4F">
        <w:rPr>
          <w:sz w:val="28"/>
          <w:szCs w:val="28"/>
        </w:rPr>
        <w:t>млн</w:t>
      </w:r>
      <w:proofErr w:type="spellEnd"/>
      <w:proofErr w:type="gramEnd"/>
      <w:r w:rsidRPr="005E6E4F">
        <w:rPr>
          <w:sz w:val="28"/>
          <w:szCs w:val="28"/>
        </w:rPr>
        <w:t xml:space="preserve"> рублей выполнены работы по ямочному ремонту. Площадь составила 12 тыс. 800 кв. м, заменено </w:t>
      </w:r>
      <w:smartTag w:uri="urn:schemas-microsoft-com:office:smarttags" w:element="metricconverter">
        <w:smartTagPr>
          <w:attr w:name="ProductID" w:val="450 м"/>
        </w:smartTagPr>
        <w:r w:rsidRPr="005E6E4F">
          <w:rPr>
            <w:sz w:val="28"/>
            <w:szCs w:val="28"/>
          </w:rPr>
          <w:t>450 м</w:t>
        </w:r>
      </w:smartTag>
      <w:r w:rsidRPr="005E6E4F">
        <w:rPr>
          <w:sz w:val="28"/>
          <w:szCs w:val="28"/>
        </w:rPr>
        <w:t xml:space="preserve"> бордюров.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Также в целях безопасности движения пешеходов вблизи тринадцати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образовательных учреждений обустроены искусственные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дорожные неровности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монолитной конструкции на сумму 397 тыс. руб. (в 2014г. – 8 </w:t>
      </w:r>
      <w:proofErr w:type="spellStart"/>
      <w:proofErr w:type="gramStart"/>
      <w:r w:rsidRPr="005E6E4F">
        <w:rPr>
          <w:sz w:val="28"/>
          <w:szCs w:val="28"/>
        </w:rPr>
        <w:t>шт</w:t>
      </w:r>
      <w:proofErr w:type="spellEnd"/>
      <w:proofErr w:type="gramEnd"/>
      <w:r w:rsidRPr="005E6E4F">
        <w:rPr>
          <w:sz w:val="28"/>
          <w:szCs w:val="28"/>
        </w:rPr>
        <w:t>).</w:t>
      </w:r>
    </w:p>
    <w:p w:rsidR="005E6E4F" w:rsidRPr="005E6E4F" w:rsidRDefault="005E6E4F" w:rsidP="005E6E4F">
      <w:pPr>
        <w:keepLines/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Выполнен ремонт системы освещения пешеходных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переходов на перекрестках улиц: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Котовского; Гагарина и Свободы; Заводская.</w:t>
      </w:r>
    </w:p>
    <w:p w:rsidR="005E6E4F" w:rsidRPr="005E6E4F" w:rsidRDefault="005E6E4F" w:rsidP="005E6E4F">
      <w:pPr>
        <w:pStyle w:val="af2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Санитарное содержание территории города Абакана</w:t>
      </w:r>
    </w:p>
    <w:p w:rsidR="005E6E4F" w:rsidRPr="005E6E4F" w:rsidRDefault="005E6E4F" w:rsidP="005E6E4F">
      <w:pPr>
        <w:pStyle w:val="a6"/>
        <w:spacing w:after="0"/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Отдел экологии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в рамках своих полномочий осуществляет управление и координацию в сфере охраны окружающей среды, контроль за санитарным содержанием территории города, контроль за организацией сбора и вывоза бытовых и промышленных отходов с территории муниципального образования город Абакан в целях реализации права жителей города на благоприятную окружающую среду.</w:t>
      </w:r>
      <w:proofErr w:type="gramEnd"/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2015 году от юридических лиц и предпринимателей, осуществляющих свою деятельность на территории города Абакана, за нормативное и сверхнормативное загрязнение окружающей среды в бюджет города Абакана</w:t>
      </w:r>
      <w:r w:rsidRPr="005E6E4F">
        <w:rPr>
          <w:b/>
          <w:sz w:val="28"/>
          <w:szCs w:val="28"/>
        </w:rPr>
        <w:t xml:space="preserve"> </w:t>
      </w:r>
      <w:r w:rsidRPr="005E6E4F">
        <w:rPr>
          <w:sz w:val="28"/>
          <w:szCs w:val="28"/>
        </w:rPr>
        <w:t>взыскано</w:t>
      </w:r>
      <w:r>
        <w:rPr>
          <w:sz w:val="28"/>
          <w:szCs w:val="28"/>
        </w:rPr>
        <w:t xml:space="preserve"> </w:t>
      </w:r>
      <w:r w:rsidRPr="001A5B7C">
        <w:rPr>
          <w:sz w:val="28"/>
          <w:szCs w:val="28"/>
        </w:rPr>
        <w:t>3006 тыс. рублей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2543 тыс. рублей).</w:t>
      </w:r>
    </w:p>
    <w:p w:rsidR="005E6E4F" w:rsidRPr="005E6E4F" w:rsidRDefault="005E6E4F" w:rsidP="005E6E4F">
      <w:pPr>
        <w:tabs>
          <w:tab w:val="num" w:pos="502"/>
        </w:tabs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 xml:space="preserve">За нарушение Правил содержания территорий города Абакана, утвержденных Решением Абаканского городского Совета депутатов от 14 февраля </w:t>
      </w:r>
      <w:smartTag w:uri="urn:schemas-microsoft-com:office:smarttags" w:element="metricconverter">
        <w:smartTagPr>
          <w:attr w:name="ProductID" w:val="2011 г"/>
        </w:smartTagPr>
        <w:r w:rsidRPr="005E6E4F">
          <w:rPr>
            <w:sz w:val="28"/>
            <w:szCs w:val="28"/>
          </w:rPr>
          <w:t>2011 г</w:t>
        </w:r>
      </w:smartTag>
      <w:r w:rsidRPr="005E6E4F">
        <w:rPr>
          <w:sz w:val="28"/>
          <w:szCs w:val="28"/>
        </w:rPr>
        <w:t xml:space="preserve">. № 314, и Норм и Правил благоустройства муниципального образования город Абакан, утвержденных Решением Совета депутатов города Абакана от 18 сентября </w:t>
      </w:r>
      <w:smartTag w:uri="urn:schemas-microsoft-com:office:smarttags" w:element="metricconverter">
        <w:smartTagPr>
          <w:attr w:name="ProductID" w:val="2012 г"/>
        </w:smartTagPr>
        <w:r w:rsidRPr="005E6E4F">
          <w:rPr>
            <w:sz w:val="28"/>
            <w:szCs w:val="28"/>
          </w:rPr>
          <w:t>2012 г</w:t>
        </w:r>
      </w:smartTag>
      <w:r w:rsidRPr="005E6E4F">
        <w:rPr>
          <w:sz w:val="28"/>
          <w:szCs w:val="28"/>
        </w:rPr>
        <w:t>. № 445,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составлено и направлено на административную комиссию протоколов – </w:t>
      </w:r>
      <w:r w:rsidRPr="001A5B7C">
        <w:rPr>
          <w:sz w:val="28"/>
          <w:szCs w:val="28"/>
        </w:rPr>
        <w:t xml:space="preserve">73 </w:t>
      </w:r>
      <w:r w:rsidRPr="005E6E4F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4 г"/>
        </w:smartTagPr>
        <w:r w:rsidRPr="005E6E4F">
          <w:rPr>
            <w:sz w:val="28"/>
            <w:szCs w:val="28"/>
          </w:rPr>
          <w:t>2014 г</w:t>
        </w:r>
      </w:smartTag>
      <w:r w:rsidRPr="005E6E4F">
        <w:rPr>
          <w:sz w:val="28"/>
          <w:szCs w:val="28"/>
        </w:rPr>
        <w:t>. - 107</w:t>
      </w:r>
      <w:r w:rsidRPr="001A5B7C">
        <w:rPr>
          <w:sz w:val="28"/>
          <w:szCs w:val="28"/>
        </w:rPr>
        <w:t>).</w:t>
      </w:r>
      <w:proofErr w:type="gramEnd"/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По представленным протоколам на основании Постановлений административной комиссии наложено штрафов на нарушителей в </w:t>
      </w:r>
      <w:r w:rsidRPr="001A5B7C">
        <w:rPr>
          <w:sz w:val="28"/>
          <w:szCs w:val="28"/>
        </w:rPr>
        <w:t>размере 44 тыс. рублей</w:t>
      </w:r>
      <w:r w:rsidRPr="005E6E4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4 г"/>
        </w:smartTagPr>
        <w:r w:rsidRPr="005E6E4F">
          <w:rPr>
            <w:sz w:val="28"/>
            <w:szCs w:val="28"/>
          </w:rPr>
          <w:t>2014 г</w:t>
        </w:r>
      </w:smartTag>
      <w:r w:rsidRPr="005E6E4F">
        <w:rPr>
          <w:sz w:val="28"/>
          <w:szCs w:val="28"/>
        </w:rPr>
        <w:t>. – 53 тыс. рублей).</w:t>
      </w:r>
    </w:p>
    <w:p w:rsidR="005E6E4F" w:rsidRPr="005E6E4F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рамках осуществления контроля по соблюдению норм и правил санитарного содержания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территории города Абакана проведено: 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Рейдов по частному сектору – </w:t>
      </w:r>
      <w:r w:rsidRPr="001A5B7C">
        <w:rPr>
          <w:sz w:val="28"/>
          <w:szCs w:val="28"/>
        </w:rPr>
        <w:t>364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320), обследовано 12600 домовладений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12000), в том числе 3150 повторно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2300). По результатам проверок по всем выявленным нарушениям гражданам выдано 6975 предписаний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 xml:space="preserve">. – 6150). 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 xml:space="preserve">К злостным нарушителям применены меры административного реагирования: составлено 22 протокола. </w:t>
      </w:r>
    </w:p>
    <w:p w:rsidR="005E6E4F" w:rsidRPr="001A5B7C" w:rsidRDefault="005E6E4F" w:rsidP="005E6E4F">
      <w:pPr>
        <w:pStyle w:val="2"/>
        <w:tabs>
          <w:tab w:val="left" w:pos="900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>Проведено 190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157) проверок по санитарному состоянию территории в границах земельных участков организаций, юридических лиц и предпринимателей. Выдано предписаний – 72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22), составлено 2 протокола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 xml:space="preserve">. – 4). </w:t>
      </w:r>
    </w:p>
    <w:p w:rsidR="005E6E4F" w:rsidRPr="001A5B7C" w:rsidRDefault="001A5B7C" w:rsidP="005E6E4F">
      <w:pPr>
        <w:pStyle w:val="2"/>
        <w:tabs>
          <w:tab w:val="left" w:pos="900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6E4F" w:rsidRPr="001A5B7C">
        <w:rPr>
          <w:sz w:val="28"/>
          <w:szCs w:val="28"/>
        </w:rPr>
        <w:t>роведено 3760 проверок площадок ТБО многоквартирных жилых домов, выдано предписаний – 112 (</w:t>
      </w:r>
      <w:smartTag w:uri="urn:schemas-microsoft-com:office:smarttags" w:element="metricconverter">
        <w:smartTagPr>
          <w:attr w:name="ProductID" w:val="2014 г"/>
        </w:smartTagPr>
        <w:r w:rsidR="005E6E4F" w:rsidRPr="001A5B7C">
          <w:rPr>
            <w:sz w:val="28"/>
            <w:szCs w:val="28"/>
          </w:rPr>
          <w:t>2014 г</w:t>
        </w:r>
      </w:smartTag>
      <w:r w:rsidR="005E6E4F" w:rsidRPr="001A5B7C">
        <w:rPr>
          <w:sz w:val="28"/>
          <w:szCs w:val="28"/>
        </w:rPr>
        <w:t>. – 35) , составлено 9 протоколов (</w:t>
      </w:r>
      <w:smartTag w:uri="urn:schemas-microsoft-com:office:smarttags" w:element="metricconverter">
        <w:smartTagPr>
          <w:attr w:name="ProductID" w:val="2014 г"/>
        </w:smartTagPr>
        <w:r w:rsidR="005E6E4F" w:rsidRPr="001A5B7C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– 20).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>Выдано разрешений на производство земляных работ – 342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 xml:space="preserve">. – 320), из них с нарушением асфальтового покрытия – 173 объекта. Асфальтовое покрытие восстановлено на 122 объектах. </w:t>
      </w:r>
      <w:proofErr w:type="gramStart"/>
      <w:r w:rsidRPr="001A5B7C">
        <w:rPr>
          <w:sz w:val="28"/>
          <w:szCs w:val="28"/>
        </w:rPr>
        <w:t>По остальным объектам выданы предписания о восстановлении нарушенного в срок до 30.05.2016.</w:t>
      </w:r>
      <w:proofErr w:type="gramEnd"/>
      <w:r w:rsidRPr="001A5B7C">
        <w:rPr>
          <w:sz w:val="28"/>
          <w:szCs w:val="28"/>
        </w:rPr>
        <w:t xml:space="preserve"> Также по результатам проверок по </w:t>
      </w:r>
      <w:proofErr w:type="gramStart"/>
      <w:r w:rsidRPr="001A5B7C">
        <w:rPr>
          <w:sz w:val="28"/>
          <w:szCs w:val="28"/>
        </w:rPr>
        <w:t>контролю за</w:t>
      </w:r>
      <w:proofErr w:type="gramEnd"/>
      <w:r w:rsidRPr="001A5B7C">
        <w:rPr>
          <w:sz w:val="28"/>
          <w:szCs w:val="28"/>
        </w:rPr>
        <w:t xml:space="preserve"> восстановлением асфальтового покрытия, качеству и срокам восстановления нарушенного благоустройства было выдано 27 предписаний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17), составлено 9 протоколов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="001A5B7C">
        <w:rPr>
          <w:sz w:val="28"/>
          <w:szCs w:val="28"/>
        </w:rPr>
        <w:t>. – 15).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>Проведено 47 рейдов по пресечению незаконной расклейки объявлений и 5 по их удалению совместно с работниками МУП «Спецавтобаза ЖКХ». По результатам проверок выявлено</w:t>
      </w:r>
      <w:r w:rsidRPr="001A5B7C">
        <w:rPr>
          <w:bCs/>
          <w:sz w:val="28"/>
          <w:szCs w:val="28"/>
        </w:rPr>
        <w:t xml:space="preserve"> 42 </w:t>
      </w:r>
      <w:r w:rsidRPr="001A5B7C">
        <w:rPr>
          <w:sz w:val="28"/>
          <w:szCs w:val="28"/>
        </w:rPr>
        <w:t xml:space="preserve">нарушителя (некоторые – неоднократно), по всем фактам выданы предписания, составлено 13 </w:t>
      </w:r>
      <w:r w:rsidR="001A5B7C">
        <w:rPr>
          <w:sz w:val="28"/>
          <w:szCs w:val="28"/>
        </w:rPr>
        <w:t>протоколов.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>Рассмотрено 364 обращения граждан, в том числе в рамках реализации прав граждан и организаций на получение муниципальной услуги «Выдача разрешений на производство сноса, замены, пересадки, обрезки зеленых насаждений на территории города Абакана» было рассмотрено 207 обращений. Выдано разрешений на снос зеленых насаждений – 183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- 109).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>В 2015 году в бюджет города Абакана за снос зеленых насаждений оплачена восстановительная стоимость деревьев в размере 52745,0 руб.</w:t>
      </w:r>
    </w:p>
    <w:p w:rsidR="005E6E4F" w:rsidRPr="005E6E4F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На основании заявлений граждан по фактам нарушений Правил содержания домашних животных на территории города Абакана проведено 7</w:t>
      </w:r>
      <w:r w:rsidRPr="005E6E4F">
        <w:rPr>
          <w:b/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административных </w:t>
      </w:r>
      <w:r w:rsidRPr="005E6E4F">
        <w:rPr>
          <w:sz w:val="28"/>
          <w:szCs w:val="28"/>
        </w:rPr>
        <w:lastRenderedPageBreak/>
        <w:t>расследований. По результатам выдано 1</w:t>
      </w:r>
      <w:r w:rsidRPr="005E6E4F">
        <w:rPr>
          <w:b/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предписание о необходимости соблюдения Правил содержания домашних животных, составлено </w:t>
      </w:r>
      <w:r w:rsidRPr="005E6E4F">
        <w:rPr>
          <w:b/>
          <w:sz w:val="28"/>
          <w:szCs w:val="28"/>
        </w:rPr>
        <w:t>6</w:t>
      </w:r>
      <w:r w:rsidR="001A5B7C">
        <w:rPr>
          <w:sz w:val="28"/>
          <w:szCs w:val="28"/>
        </w:rPr>
        <w:t xml:space="preserve"> протоколов.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proofErr w:type="gramStart"/>
      <w:r w:rsidRPr="001A5B7C">
        <w:rPr>
          <w:sz w:val="28"/>
          <w:szCs w:val="28"/>
        </w:rPr>
        <w:t>Организовано и проведено 64 субботника по уборке городских территорий в весенне-летний и осенний периоды, участие в которых приняли 66 организаций, образовательных учреждений, индивидуальных предпринимателей, всего 7569 человек.</w:t>
      </w:r>
      <w:proofErr w:type="gramEnd"/>
      <w:r w:rsidRPr="001A5B7C">
        <w:rPr>
          <w:sz w:val="28"/>
          <w:szCs w:val="28"/>
        </w:rPr>
        <w:t xml:space="preserve"> Объем собранного и вывезенного мусора составил </w:t>
      </w:r>
      <w:smartTag w:uri="urn:schemas-microsoft-com:office:smarttags" w:element="metricconverter">
        <w:smartTagPr>
          <w:attr w:name="ProductID" w:val="2876,5 м3"/>
        </w:smartTagPr>
        <w:r w:rsidRPr="001A5B7C">
          <w:rPr>
            <w:sz w:val="28"/>
            <w:szCs w:val="28"/>
          </w:rPr>
          <w:t>2876,5 м</w:t>
        </w:r>
        <w:r w:rsidRPr="001A5B7C">
          <w:rPr>
            <w:sz w:val="28"/>
            <w:szCs w:val="28"/>
            <w:vertAlign w:val="superscript"/>
          </w:rPr>
          <w:t>3</w:t>
        </w:r>
      </w:smartTag>
      <w:r w:rsidRPr="001A5B7C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 xml:space="preserve">. – 88 субботников, 94 организации, 4849 человек; собрано и вывезено </w:t>
      </w:r>
      <w:smartTag w:uri="urn:schemas-microsoft-com:office:smarttags" w:element="metricconverter">
        <w:smartTagPr>
          <w:attr w:name="ProductID" w:val="3002 м3"/>
        </w:smartTagPr>
        <w:r w:rsidRPr="001A5B7C">
          <w:rPr>
            <w:sz w:val="28"/>
            <w:szCs w:val="28"/>
          </w:rPr>
          <w:t>3002 м</w:t>
        </w:r>
        <w:r w:rsidRPr="001A5B7C">
          <w:rPr>
            <w:sz w:val="28"/>
            <w:szCs w:val="28"/>
            <w:vertAlign w:val="superscript"/>
          </w:rPr>
          <w:t>3</w:t>
        </w:r>
      </w:smartTag>
      <w:r w:rsidRPr="001A5B7C">
        <w:rPr>
          <w:sz w:val="28"/>
          <w:szCs w:val="28"/>
        </w:rPr>
        <w:t>).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1A5B7C">
        <w:rPr>
          <w:sz w:val="28"/>
          <w:szCs w:val="28"/>
        </w:rPr>
        <w:t xml:space="preserve">Ликвидировано несанкционированных свалок 81 шт., вывезено </w:t>
      </w:r>
      <w:r w:rsidRPr="001A5B7C">
        <w:rPr>
          <w:bCs/>
          <w:sz w:val="28"/>
          <w:szCs w:val="28"/>
        </w:rPr>
        <w:t xml:space="preserve">2248 </w:t>
      </w:r>
      <w:r w:rsidRPr="001A5B7C">
        <w:rPr>
          <w:sz w:val="28"/>
          <w:szCs w:val="28"/>
        </w:rPr>
        <w:t>м</w:t>
      </w:r>
      <w:r w:rsidRPr="001A5B7C">
        <w:rPr>
          <w:sz w:val="28"/>
          <w:szCs w:val="28"/>
          <w:vertAlign w:val="superscript"/>
        </w:rPr>
        <w:t>3</w:t>
      </w:r>
      <w:r w:rsidRPr="001A5B7C">
        <w:rPr>
          <w:sz w:val="28"/>
          <w:szCs w:val="28"/>
        </w:rPr>
        <w:t xml:space="preserve"> бытовых отходов и мусора, сумма затрат составила 984393,0 рублей (</w:t>
      </w:r>
      <w:smartTag w:uri="urn:schemas-microsoft-com:office:smarttags" w:element="metricconverter">
        <w:smartTagPr>
          <w:attr w:name="ProductID" w:val="2014 г"/>
        </w:smartTagPr>
        <w:r w:rsidRPr="001A5B7C">
          <w:rPr>
            <w:sz w:val="28"/>
            <w:szCs w:val="28"/>
          </w:rPr>
          <w:t>2014 г</w:t>
        </w:r>
      </w:smartTag>
      <w:r w:rsidRPr="001A5B7C">
        <w:rPr>
          <w:sz w:val="28"/>
          <w:szCs w:val="28"/>
        </w:rPr>
        <w:t>. – 71 шт./объем –2559,38 м</w:t>
      </w:r>
      <w:r w:rsidRPr="001A5B7C">
        <w:rPr>
          <w:sz w:val="28"/>
          <w:szCs w:val="28"/>
          <w:vertAlign w:val="superscript"/>
        </w:rPr>
        <w:t>3</w:t>
      </w:r>
      <w:r w:rsidRPr="001A5B7C">
        <w:rPr>
          <w:sz w:val="28"/>
          <w:szCs w:val="28"/>
        </w:rPr>
        <w:t>).</w:t>
      </w:r>
    </w:p>
    <w:p w:rsidR="005E6E4F" w:rsidRPr="001A5B7C" w:rsidRDefault="005E6E4F" w:rsidP="005E6E4F">
      <w:pPr>
        <w:pStyle w:val="2"/>
        <w:spacing w:after="0" w:line="240" w:lineRule="auto"/>
        <w:ind w:left="0"/>
        <w:contextualSpacing/>
        <w:jc w:val="both"/>
        <w:rPr>
          <w:bCs/>
          <w:sz w:val="28"/>
          <w:szCs w:val="28"/>
        </w:rPr>
      </w:pPr>
      <w:r w:rsidRPr="001A5B7C">
        <w:rPr>
          <w:sz w:val="28"/>
          <w:szCs w:val="28"/>
        </w:rPr>
        <w:t>В соответствии с городской целевой комплексной программой «</w:t>
      </w:r>
      <w:r w:rsidRPr="001A5B7C">
        <w:rPr>
          <w:bCs/>
          <w:sz w:val="28"/>
          <w:szCs w:val="28"/>
        </w:rPr>
        <w:t>Профилактика</w:t>
      </w:r>
      <w:r w:rsidRPr="001A5B7C">
        <w:rPr>
          <w:sz w:val="28"/>
          <w:szCs w:val="28"/>
        </w:rPr>
        <w:t xml:space="preserve"> </w:t>
      </w:r>
      <w:r w:rsidRPr="001A5B7C">
        <w:rPr>
          <w:bCs/>
          <w:sz w:val="28"/>
          <w:szCs w:val="28"/>
        </w:rPr>
        <w:t>правонарушений, обеспечение общественного порядка и безопасности</w:t>
      </w:r>
      <w:r w:rsidRPr="001A5B7C">
        <w:rPr>
          <w:sz w:val="28"/>
          <w:szCs w:val="28"/>
        </w:rPr>
        <w:t xml:space="preserve"> </w:t>
      </w:r>
      <w:r w:rsidRPr="001A5B7C">
        <w:rPr>
          <w:bCs/>
          <w:sz w:val="28"/>
          <w:szCs w:val="28"/>
        </w:rPr>
        <w:t>города</w:t>
      </w:r>
      <w:r w:rsidRPr="001A5B7C">
        <w:rPr>
          <w:sz w:val="28"/>
          <w:szCs w:val="28"/>
        </w:rPr>
        <w:t xml:space="preserve"> </w:t>
      </w:r>
      <w:r w:rsidRPr="001A5B7C">
        <w:rPr>
          <w:bCs/>
          <w:sz w:val="28"/>
          <w:szCs w:val="28"/>
        </w:rPr>
        <w:t>Абакана</w:t>
      </w:r>
      <w:r w:rsidRPr="001A5B7C">
        <w:rPr>
          <w:sz w:val="28"/>
          <w:szCs w:val="28"/>
        </w:rPr>
        <w:t xml:space="preserve"> на 2014-2016 годы» УКХТ Администрации </w:t>
      </w:r>
      <w:proofErr w:type="gramStart"/>
      <w:r w:rsidRPr="001A5B7C">
        <w:rPr>
          <w:sz w:val="28"/>
          <w:szCs w:val="28"/>
        </w:rPr>
        <w:t>г</w:t>
      </w:r>
      <w:proofErr w:type="gramEnd"/>
      <w:r w:rsidRPr="001A5B7C">
        <w:rPr>
          <w:sz w:val="28"/>
          <w:szCs w:val="28"/>
        </w:rPr>
        <w:t>. Абакана проводит профилактику незаконного приобретения, хранения и изготовления наркотических средств. Проведены работы по очистке городских территорий от конопли ручным и химическим способами. Общая площадь работ составила 66,64 га.</w:t>
      </w:r>
    </w:p>
    <w:p w:rsidR="005E6E4F" w:rsidRPr="005E6E4F" w:rsidRDefault="005E6E4F" w:rsidP="005E6E4F">
      <w:pPr>
        <w:contextualSpacing/>
        <w:jc w:val="both"/>
        <w:rPr>
          <w:b/>
          <w:bCs/>
          <w:sz w:val="28"/>
          <w:szCs w:val="28"/>
        </w:rPr>
      </w:pPr>
      <w:r w:rsidRPr="005E6E4F">
        <w:rPr>
          <w:b/>
          <w:bCs/>
          <w:sz w:val="28"/>
          <w:szCs w:val="28"/>
        </w:rPr>
        <w:t>Жилищный фонд города Абакана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По состоянию на 01.01.2015 в г. Абакане многоквартирных жилых домов – 959, общей площадью 3 388,7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тыс. м</w:t>
      </w:r>
      <w:proofErr w:type="gramStart"/>
      <w:r w:rsidRPr="005E6E4F">
        <w:rPr>
          <w:sz w:val="28"/>
          <w:szCs w:val="28"/>
          <w:vertAlign w:val="superscript"/>
        </w:rPr>
        <w:t>2</w:t>
      </w:r>
      <w:proofErr w:type="gramEnd"/>
      <w:r w:rsidRPr="005E6E4F">
        <w:rPr>
          <w:sz w:val="28"/>
          <w:szCs w:val="28"/>
        </w:rPr>
        <w:t>. Из общего числа многоквартирных жилых домов в 111 домах созданы Товарищества собственников жилья (ТСЖ), 31 из них управляют своими домами самостоятельно, 80 ТСЖ поручили управление своими домами управляющим организациям, 852 домов общей площадью 3144,06 тыс</w:t>
      </w:r>
      <w:proofErr w:type="gramStart"/>
      <w:r w:rsidRPr="005E6E4F">
        <w:rPr>
          <w:sz w:val="28"/>
          <w:szCs w:val="28"/>
        </w:rPr>
        <w:t>.м</w:t>
      </w:r>
      <w:proofErr w:type="gramEnd"/>
      <w:r w:rsidRPr="005E6E4F">
        <w:rPr>
          <w:sz w:val="28"/>
          <w:szCs w:val="28"/>
          <w:vertAlign w:val="superscript"/>
        </w:rPr>
        <w:t>2</w:t>
      </w:r>
      <w:r w:rsidRPr="005E6E4F">
        <w:rPr>
          <w:sz w:val="28"/>
          <w:szCs w:val="28"/>
        </w:rPr>
        <w:t xml:space="preserve"> находятся в управлении управляющих организаций, 76 домов в непосредственном управлении собственников. В сравнении с прошлым годом количество многоквартирных домов увеличилось на 11 единиц за счет ввода в эксплуатацию 11 новых отдельно стоящих домов и 4-х дополнительных очередей многоквартирных домов, ранее сдавшихся в эксплуатацию, общей площадью 122,89 тыс</w:t>
      </w:r>
      <w:proofErr w:type="gramStart"/>
      <w:r w:rsidRPr="005E6E4F">
        <w:rPr>
          <w:sz w:val="28"/>
          <w:szCs w:val="28"/>
        </w:rPr>
        <w:t>.м</w:t>
      </w:r>
      <w:proofErr w:type="gramEnd"/>
      <w:r w:rsidRPr="005E6E4F">
        <w:rPr>
          <w:sz w:val="28"/>
          <w:szCs w:val="28"/>
          <w:vertAlign w:val="superscript"/>
        </w:rPr>
        <w:t>2</w:t>
      </w:r>
      <w:r w:rsidRPr="005E6E4F">
        <w:rPr>
          <w:sz w:val="28"/>
          <w:szCs w:val="28"/>
        </w:rPr>
        <w:t>, и вывода в связи со сносом аварийного жилья 6 многоквартирных домов.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соответствии с изменениями, введенными в Жилищный кодекс РФ Федеральным законом от 21.07.2014 № 255-ФЗ,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(далее – лицензия), выданной органом государственного жилищного надзора на основании решения лицензионной комиссии</w:t>
      </w:r>
      <w:r w:rsidR="001A5B7C">
        <w:rPr>
          <w:sz w:val="28"/>
          <w:szCs w:val="28"/>
        </w:rPr>
        <w:t xml:space="preserve"> субъекта Российской Федерации.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По состоянию на 01.01.2016 г. на территории г. Абакана зарегистрировано 43 управляющих многоквартирными домами организации. В </w:t>
      </w:r>
      <w:smartTag w:uri="urn:schemas-microsoft-com:office:smarttags" w:element="metricconverter">
        <w:smartTagPr>
          <w:attr w:name="ProductID" w:val="2015 г"/>
        </w:smartTagPr>
        <w:r w:rsidRPr="005E6E4F">
          <w:rPr>
            <w:sz w:val="28"/>
            <w:szCs w:val="28"/>
          </w:rPr>
          <w:t>2015 г</w:t>
        </w:r>
      </w:smartTag>
      <w:r w:rsidRPr="005E6E4F">
        <w:rPr>
          <w:sz w:val="28"/>
          <w:szCs w:val="28"/>
        </w:rPr>
        <w:t xml:space="preserve">. на рынке управления многоквартирными домами города Абакана появилось 11 новых управляющих организаций: - </w:t>
      </w:r>
      <w:proofErr w:type="gramStart"/>
      <w:r w:rsidRPr="005E6E4F">
        <w:rPr>
          <w:sz w:val="28"/>
          <w:szCs w:val="28"/>
        </w:rPr>
        <w:t>ООО «Свой дом» – 23 дома в управлении, ООО «Служба Заказчика» - 2 дома в управлении, ООО «АУК» - 3 дома в управлении, ООО «Орион» - 4 дома в управлении, ООО «АВИЛОН» - 5 домов, ООО «</w:t>
      </w:r>
      <w:proofErr w:type="spellStart"/>
      <w:r w:rsidRPr="005E6E4F">
        <w:rPr>
          <w:sz w:val="28"/>
          <w:szCs w:val="28"/>
        </w:rPr>
        <w:t>Авилон</w:t>
      </w:r>
      <w:proofErr w:type="spellEnd"/>
      <w:r w:rsidRPr="005E6E4F">
        <w:rPr>
          <w:sz w:val="28"/>
          <w:szCs w:val="28"/>
        </w:rPr>
        <w:t>» - 31 дом, а также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организации, получившие лицензии на осуществление предпринимательской деятельности по управлению многоквартирными домами, не имеющие дом в управлении:</w:t>
      </w:r>
      <w:proofErr w:type="gramEnd"/>
      <w:r w:rsidRPr="005E6E4F">
        <w:rPr>
          <w:sz w:val="28"/>
          <w:szCs w:val="28"/>
        </w:rPr>
        <w:t xml:space="preserve"> – </w:t>
      </w:r>
      <w:proofErr w:type="gramStart"/>
      <w:r w:rsidRPr="005E6E4F">
        <w:rPr>
          <w:sz w:val="28"/>
          <w:szCs w:val="28"/>
        </w:rPr>
        <w:t>УК «Городок», ООО «ЖЭУ», ООО УК «Триумф», ООО «Саянская партия», ООО «Престиж».</w:t>
      </w:r>
      <w:proofErr w:type="gramEnd"/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«Высотка», ООО «</w:t>
      </w:r>
      <w:proofErr w:type="spellStart"/>
      <w:r w:rsidRPr="005E6E4F">
        <w:rPr>
          <w:sz w:val="28"/>
          <w:szCs w:val="28"/>
        </w:rPr>
        <w:t>Градстрой</w:t>
      </w:r>
      <w:proofErr w:type="spellEnd"/>
      <w:r w:rsidRPr="005E6E4F">
        <w:rPr>
          <w:sz w:val="28"/>
          <w:szCs w:val="28"/>
        </w:rPr>
        <w:t>», ООО УК «</w:t>
      </w:r>
      <w:proofErr w:type="spellStart"/>
      <w:r w:rsidRPr="005E6E4F">
        <w:rPr>
          <w:sz w:val="28"/>
          <w:szCs w:val="28"/>
        </w:rPr>
        <w:t>Коммуналсервис</w:t>
      </w:r>
      <w:proofErr w:type="spellEnd"/>
      <w:r w:rsidRPr="005E6E4F">
        <w:rPr>
          <w:sz w:val="28"/>
          <w:szCs w:val="28"/>
        </w:rPr>
        <w:t>», ООО «Гранд» прекратили свою деятельность.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Появление новых управляющих компаний на рынке </w:t>
      </w:r>
      <w:r w:rsidRPr="005E6E4F">
        <w:rPr>
          <w:sz w:val="28"/>
          <w:szCs w:val="28"/>
        </w:rPr>
        <w:lastRenderedPageBreak/>
        <w:t>управления жилищным фондом свидетельствует о конкурентной привлекательности данной сферы деятельности.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Средний уровень сбора коммунальных платежей по всем управляющим организациям в 2015 году составил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96,67%, что меньше показателя прошлого года на 1,62%.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Сумма просроченной задолженности населения за жилищно-коммунальные услуги составила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255319,2 тыс. руб., что превышает показатель прошлого года на 18249,78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Анализ начисления и сбора платежей выявил, что самый низкий уровень сбора жилищно-коммунальных платежей от населения приходится на январь – 82,66</w:t>
      </w:r>
      <w:proofErr w:type="gramEnd"/>
      <w:r w:rsidRPr="005E6E4F">
        <w:rPr>
          <w:sz w:val="28"/>
          <w:szCs w:val="28"/>
        </w:rPr>
        <w:t>% и февраль – 87,4%. Самый высокий уровень сбора платежей за ЖКУ приходится на первые летние месяцы: июнь – 106,2% и июль – 106,7%</w:t>
      </w:r>
      <w:r w:rsidR="001A5B7C">
        <w:rPr>
          <w:sz w:val="28"/>
          <w:szCs w:val="28"/>
        </w:rPr>
        <w:t>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 xml:space="preserve">В городе Абакане 92,92% домов, подключенных к системе централизованного теплоснабжения, оборудованы </w:t>
      </w:r>
      <w:proofErr w:type="spellStart"/>
      <w:r w:rsidRPr="005E6E4F">
        <w:rPr>
          <w:sz w:val="28"/>
          <w:szCs w:val="28"/>
        </w:rPr>
        <w:t>общедомовыми</w:t>
      </w:r>
      <w:proofErr w:type="spellEnd"/>
      <w:r w:rsidRPr="005E6E4F">
        <w:rPr>
          <w:sz w:val="28"/>
          <w:szCs w:val="28"/>
        </w:rPr>
        <w:t xml:space="preserve"> приборами учета, 94,83% домов подключенных к системе централизованного водоснабжения, оборудованы </w:t>
      </w:r>
      <w:proofErr w:type="spellStart"/>
      <w:r w:rsidRPr="005E6E4F">
        <w:rPr>
          <w:sz w:val="28"/>
          <w:szCs w:val="28"/>
        </w:rPr>
        <w:t>общедомовыми</w:t>
      </w:r>
      <w:proofErr w:type="spellEnd"/>
      <w:r w:rsidRPr="005E6E4F">
        <w:rPr>
          <w:sz w:val="28"/>
          <w:szCs w:val="28"/>
        </w:rPr>
        <w:t xml:space="preserve"> приборами учета горячего водоснабжения и 94,83%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– </w:t>
      </w:r>
      <w:proofErr w:type="spellStart"/>
      <w:r w:rsidRPr="005E6E4F">
        <w:rPr>
          <w:sz w:val="28"/>
          <w:szCs w:val="28"/>
        </w:rPr>
        <w:t>общедомовыми</w:t>
      </w:r>
      <w:proofErr w:type="spellEnd"/>
      <w:r w:rsidRPr="005E6E4F">
        <w:rPr>
          <w:sz w:val="28"/>
          <w:szCs w:val="28"/>
        </w:rPr>
        <w:t xml:space="preserve"> приборами учета холодного водоснабжения, 89,31% многоквартирных домов оборудованы </w:t>
      </w:r>
      <w:proofErr w:type="spellStart"/>
      <w:r w:rsidRPr="005E6E4F">
        <w:rPr>
          <w:sz w:val="28"/>
          <w:szCs w:val="28"/>
        </w:rPr>
        <w:t>общедомовыми</w:t>
      </w:r>
      <w:proofErr w:type="spellEnd"/>
      <w:r w:rsidRPr="005E6E4F">
        <w:rPr>
          <w:sz w:val="28"/>
          <w:szCs w:val="28"/>
        </w:rPr>
        <w:t xml:space="preserve"> приборами учета электроэнергии.</w:t>
      </w:r>
      <w:proofErr w:type="gramEnd"/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В соответствии с краткосрочным планом реализации</w:t>
      </w:r>
      <w:r>
        <w:rPr>
          <w:sz w:val="28"/>
          <w:szCs w:val="28"/>
        </w:rPr>
        <w:t xml:space="preserve"> </w:t>
      </w:r>
      <w:r w:rsidRPr="005E6E4F">
        <w:rPr>
          <w:bCs/>
          <w:sz w:val="28"/>
          <w:szCs w:val="28"/>
        </w:rPr>
        <w:t>региональной программы «Капитальный ремонт общего имущества в</w:t>
      </w:r>
      <w:r>
        <w:rPr>
          <w:bCs/>
          <w:sz w:val="28"/>
          <w:szCs w:val="28"/>
        </w:rPr>
        <w:t xml:space="preserve"> </w:t>
      </w:r>
      <w:r w:rsidRPr="005E6E4F">
        <w:rPr>
          <w:sz w:val="28"/>
          <w:szCs w:val="28"/>
        </w:rPr>
        <w:t>многоквартирных домах, расположенных на территории Республики Хакасия (2014–2043 годы)» на территории города Абакана на 2014-2016 годы», утвержденного Постановлением Администрации города Абакана от 10.04.2014 №647, в 2015 году в городе Абакане Некоммерческой организацией «Республиканский фонд капитального ремонта многоквартирных домов» выполнен капитальный ремонт общего имущества 30 многоквартирных домов из</w:t>
      </w:r>
      <w:proofErr w:type="gramEnd"/>
      <w:r w:rsidRPr="005E6E4F">
        <w:rPr>
          <w:sz w:val="28"/>
          <w:szCs w:val="28"/>
        </w:rPr>
        <w:t xml:space="preserve"> 62 запланированных. В рамках планового периода проведения капитального </w:t>
      </w:r>
      <w:proofErr w:type="gramStart"/>
      <w:r w:rsidRPr="005E6E4F">
        <w:rPr>
          <w:sz w:val="28"/>
          <w:szCs w:val="28"/>
        </w:rPr>
        <w:t>ремонта</w:t>
      </w:r>
      <w:proofErr w:type="gramEnd"/>
      <w:r w:rsidRPr="005E6E4F">
        <w:rPr>
          <w:sz w:val="28"/>
          <w:szCs w:val="28"/>
        </w:rPr>
        <w:t xml:space="preserve"> оставшиеся 32 многоквартирн</w:t>
      </w:r>
      <w:r w:rsidR="001A5B7C">
        <w:rPr>
          <w:sz w:val="28"/>
          <w:szCs w:val="28"/>
        </w:rPr>
        <w:t>ых дома перенесены на 2016 год.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Кроме этого, в 2015 году выполнен капитальный ремонт фасада многоквартирного дома, расположенного по адресу: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Абакан, ул. Пушкина, 113, перенесенный с 2014 года. Денежные средства были направлены в порядке долевого финансирования из бюджета государственной корпорации – Фонда содействия реформированию ЖКХ, бюджета Республики Хакасия и бюджета города Абакана на общую сумму 820 061, 42 рубля (453 986,0 рублей –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Фонд содействия реформированию ЖКХ; 45 759,43 рублей –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бюджет Республики Хакасия; 320 315,99 – городской бюджет).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Решением межведомственной комиссии по установлению необходимости проведения капитального ремонта в многоквартирных домах, расположенных на территории города Абакана, перенесен срок замены лифтового оборудования в многоквартирном доме по пр. Др. Народов, 1 с 2042 года на 2015 год.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21 декабря 2015 года объект капитального ремонта по пр. Др. Народов, 1 сдан в эксплуатацию и подписан соответствующий акт приемки.</w:t>
      </w:r>
    </w:p>
    <w:p w:rsidR="005E6E4F" w:rsidRPr="005E6E4F" w:rsidRDefault="005E6E4F" w:rsidP="005E6E4F">
      <w:pPr>
        <w:pStyle w:val="ConsPlusNormal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Администрацией города Абакана предусмотрены из городского бюджета в 2015 году субсидии14-ти управляющим организациям, обслуживающим газифицированный жилой фонд города Абакана, на возмещение затрат в связи с проведением диагностики сосудов </w:t>
      </w:r>
      <w:proofErr w:type="spellStart"/>
      <w:r w:rsidRPr="005E6E4F">
        <w:rPr>
          <w:sz w:val="28"/>
          <w:szCs w:val="28"/>
        </w:rPr>
        <w:t>газгольдерных</w:t>
      </w:r>
      <w:proofErr w:type="spellEnd"/>
      <w:r w:rsidRPr="005E6E4F">
        <w:rPr>
          <w:sz w:val="28"/>
          <w:szCs w:val="28"/>
        </w:rPr>
        <w:t xml:space="preserve"> установок и диагностики сетей газоснабжения низкого давления в сумме 14000 тыс. рублей. Экспертиза </w:t>
      </w:r>
      <w:r w:rsidRPr="005E6E4F">
        <w:rPr>
          <w:sz w:val="28"/>
          <w:szCs w:val="28"/>
        </w:rPr>
        <w:lastRenderedPageBreak/>
        <w:t>промышленной безопасности (диагностики) технических устрой</w:t>
      </w:r>
      <w:proofErr w:type="gramStart"/>
      <w:r w:rsidRPr="005E6E4F">
        <w:rPr>
          <w:sz w:val="28"/>
          <w:szCs w:val="28"/>
        </w:rPr>
        <w:t>ств пр</w:t>
      </w:r>
      <w:proofErr w:type="gramEnd"/>
      <w:r w:rsidRPr="005E6E4F">
        <w:rPr>
          <w:sz w:val="28"/>
          <w:szCs w:val="28"/>
        </w:rPr>
        <w:t>оведена на 47 объектах.</w:t>
      </w:r>
    </w:p>
    <w:p w:rsidR="005E6E4F" w:rsidRPr="005E6E4F" w:rsidRDefault="005E6E4F" w:rsidP="005E6E4F">
      <w:pPr>
        <w:tabs>
          <w:tab w:val="left" w:pos="617"/>
        </w:tabs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В целях осуществления муниципального жилищного контроля Постановлением Администрации г. Абакана от 15.05.2013 № 840 «О муниципальном жилищном контроле» утвержден Административный регламент исполнения муниципальной функции по осуществлению муниципального жилищного контроля на территории города Абакана, разработанный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5E6E4F">
        <w:rPr>
          <w:sz w:val="28"/>
          <w:szCs w:val="28"/>
        </w:rPr>
        <w:t xml:space="preserve"> </w:t>
      </w:r>
      <w:proofErr w:type="gramStart"/>
      <w:r w:rsidRPr="005E6E4F">
        <w:rPr>
          <w:sz w:val="28"/>
          <w:szCs w:val="28"/>
        </w:rPr>
        <w:t xml:space="preserve">В соответствии с утвержденным ежегодным планом проведения плановых проверок юридических лиц и индивидуальных предпринимателей на 2015 год с целью обеспечения соблюдения обязательных требований, установленных в отношении муниципального жилищного фонда федеральными законами и законами Республики Хакасия в области жилищных отношений, специалистами жилищно-коммунального отдела Управления коммунального хозяйства и транспорта Администрации города Абакана проведены семь плановых проверок в отношении управляющих организаций города Абакана. </w:t>
      </w:r>
      <w:proofErr w:type="gramEnd"/>
    </w:p>
    <w:p w:rsidR="005E6E4F" w:rsidRPr="005E6E4F" w:rsidRDefault="005E6E4F" w:rsidP="005E6E4F">
      <w:pPr>
        <w:tabs>
          <w:tab w:val="left" w:pos="617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процессе проверок проведены следующие мероприятия по контролю: проверка сведений, содержащихся в документах юридического лица, устанавливающих их организационно-правовую форму, документов, используемых при осуществлении деятельности и связанных с исполнением обязательных требований. В ходе проведения проверок нарушений в соблюдении обязательных требований и требований, установленных муниципальными правовыми актами, не выявлено.</w:t>
      </w:r>
    </w:p>
    <w:p w:rsidR="005E6E4F" w:rsidRPr="001A5B7C" w:rsidRDefault="005E6E4F" w:rsidP="005E6E4F">
      <w:pPr>
        <w:pStyle w:val="Style1"/>
        <w:widowControl/>
        <w:contextualSpacing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МУП «Управляющая жилищная компания» 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pacing w:val="-20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proofErr w:type="gramStart"/>
      <w:r w:rsidRPr="001A5B7C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г</w:t>
      </w:r>
      <w:proofErr w:type="gramEnd"/>
      <w:r w:rsidRPr="001A5B7C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 Абакана «Управляющая жилищная ком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пания» создано 22 ноября </w:t>
      </w:r>
      <w:smartTag w:uri="urn:schemas-microsoft-com:office:smarttags" w:element="metricconverter">
        <w:smartTagPr>
          <w:attr w:name="ProductID" w:val="2005 г"/>
        </w:smartTagPr>
        <w:r w:rsidRPr="001A5B7C">
          <w:rPr>
            <w:rStyle w:val="FontStyle11"/>
            <w:rFonts w:ascii="Times New Roman" w:hAnsi="Times New Roman" w:cs="Times New Roman"/>
            <w:sz w:val="28"/>
            <w:szCs w:val="28"/>
          </w:rPr>
          <w:t xml:space="preserve">2005 </w:t>
        </w:r>
        <w:r w:rsidRPr="001A5B7C">
          <w:rPr>
            <w:rStyle w:val="FontStyle11"/>
            <w:rFonts w:ascii="Times New Roman" w:hAnsi="Times New Roman" w:cs="Times New Roman"/>
            <w:spacing w:val="-20"/>
            <w:sz w:val="28"/>
            <w:szCs w:val="28"/>
          </w:rPr>
          <w:t>г</w:t>
        </w:r>
      </w:smartTag>
      <w:r w:rsidRPr="001A5B7C">
        <w:rPr>
          <w:rStyle w:val="FontStyle11"/>
          <w:rFonts w:ascii="Times New Roman" w:hAnsi="Times New Roman" w:cs="Times New Roman"/>
          <w:spacing w:val="-20"/>
          <w:sz w:val="28"/>
          <w:szCs w:val="28"/>
        </w:rPr>
        <w:t>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Основными целями и предметом деятельности предприятия являются осущест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softHyphen/>
        <w:t>вление функций управления многоквартирными домами, переданными предприятию в управление собственниками помещений многоквартирных домов, товариществами собственников жилья, с целью предоставления им услуг по содержанию и ремонту, предоставлению коммунальных услуг и осуществ</w:t>
      </w:r>
      <w:r w:rsidR="001A5B7C">
        <w:rPr>
          <w:rStyle w:val="FontStyle11"/>
          <w:rFonts w:ascii="Times New Roman" w:hAnsi="Times New Roman" w:cs="Times New Roman"/>
          <w:sz w:val="28"/>
          <w:szCs w:val="28"/>
        </w:rPr>
        <w:t>лению иной деятельности, направ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ленной на достижение целей управления многоквартирными домами.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В 2015 году на обслуживании МУП г. Абакана «Управляющая жилищная компания» находилось 163 МКД общей площадью – 503,5 тыс. кв. м.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Начислено платежей за жилищно-коммунальные услуги по жилому фонду 273,4 млн</w:t>
      </w:r>
      <w:proofErr w:type="gramStart"/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уб. по нежилым помещениям 26,6 млн</w:t>
      </w:r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руб. Уровень сбора денежных средств населения от начисленных платежей за 2015 год составил 98,1 %.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По санитарному содержанию придомовой территории, лестничных площадок и маршей выполнено работ и оказано услуг подрядными организациями на сумму 15,657 млн. рублей.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Выполнено работ по благоустройству придомовой территории на сумму 4,232 млн</w:t>
      </w:r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 рублей, в том числе установлено игровых комплексов на сумму 1,952 млн</w:t>
      </w:r>
      <w:proofErr w:type="gramStart"/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ублей. 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По сбору и вывозу твердых бытовых отходов жилищно-эксплуатационным участком предприятия оказано услуг населению на сумму 11,291 млн</w:t>
      </w:r>
      <w:proofErr w:type="gramStart"/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ублей, вывезено 26,781 тыс. куб.м твердых бытовых отходов.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Выполнено работ по содержанию и ремонту конструктивных элементов зданий на сумму 7,365 млн</w:t>
      </w:r>
      <w:proofErr w:type="gramStart"/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ублей, в том числе по ремонту подъездов освоено 5,854 млн.рублей.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Выполнено работ по содержанию и ремонту внутридомовых инженерных сетей 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br/>
        <w:t>(холодного, горячего водоснабжения, отопления, электроснабжения) на сумму 12,208 млн</w:t>
      </w:r>
      <w:proofErr w:type="gramStart"/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ублей.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Выполнено работ по обслуживанию и ремонту приборов учета тепловой энергии, холодной, горячей воды на сумму 3944,6 тыс. рублей, в том числе затраты на поверку приборов учета и по договору на автоматизированное диспетчерское обслуживание приборов по учету тепловой энергии и горячей воды составили 794,2 тыс. рублей.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Работы по герметизации межпанельных швов, по замене деревянных окон в подъезде на пластиковые окна, по монтажу металлических подъездных дверей и другие работы проведены подрядными организациями в 2015 г. на сумму 2,268 млн</w:t>
      </w:r>
      <w:proofErr w:type="gramStart"/>
      <w:r w:rsidR="001A5B7C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р</w:t>
      </w:r>
      <w:proofErr w:type="gramEnd"/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ублей.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>Аварийно-диспетчерской службой предприятия принято 18250 заявок. По каждой аварийной ситуации на МКД осуществлялся выезд аварийной бригады для устранения аварии и восстановления работоспособности систем электроснабжения, теплоснабжения, водоснабжения.</w:t>
      </w:r>
    </w:p>
    <w:p w:rsidR="005E6E4F" w:rsidRPr="001A5B7C" w:rsidRDefault="005E6E4F" w:rsidP="005E6E4F">
      <w:pPr>
        <w:pStyle w:val="Style2"/>
        <w:widowControl/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Для осуществления деятельности по взысканию платежей за жилье и коммунальные услуги в </w:t>
      </w:r>
      <w:smartTag w:uri="urn:schemas-microsoft-com:office:smarttags" w:element="metricconverter">
        <w:smartTagPr>
          <w:attr w:name="ProductID" w:val="2015 г"/>
        </w:smartTagPr>
        <w:r w:rsidRPr="001A5B7C">
          <w:rPr>
            <w:rStyle w:val="FontStyle11"/>
            <w:rFonts w:ascii="Times New Roman" w:hAnsi="Times New Roman" w:cs="Times New Roman"/>
            <w:sz w:val="28"/>
            <w:szCs w:val="28"/>
          </w:rPr>
          <w:t>2015 г</w:t>
        </w:r>
      </w:smartTag>
      <w:r w:rsidRPr="001A5B7C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Pr="001A5B7C">
        <w:rPr>
          <w:rFonts w:ascii="Times New Roman" w:hAnsi="Times New Roman"/>
          <w:sz w:val="28"/>
          <w:szCs w:val="28"/>
        </w:rPr>
        <w:t>предприятием оформлено 197 исковых заявлений на сумму 17,142 млн</w:t>
      </w:r>
      <w:proofErr w:type="gramStart"/>
      <w:r w:rsidR="001A5B7C">
        <w:rPr>
          <w:rFonts w:ascii="Times New Roman" w:hAnsi="Times New Roman"/>
          <w:sz w:val="28"/>
          <w:szCs w:val="28"/>
        </w:rPr>
        <w:t>.</w:t>
      </w:r>
      <w:r w:rsidRPr="001A5B7C">
        <w:rPr>
          <w:rFonts w:ascii="Times New Roman" w:hAnsi="Times New Roman"/>
          <w:sz w:val="28"/>
          <w:szCs w:val="28"/>
        </w:rPr>
        <w:t>р</w:t>
      </w:r>
      <w:proofErr w:type="gramEnd"/>
      <w:r w:rsidRPr="001A5B7C">
        <w:rPr>
          <w:rFonts w:ascii="Times New Roman" w:hAnsi="Times New Roman"/>
          <w:sz w:val="28"/>
          <w:szCs w:val="28"/>
        </w:rPr>
        <w:t>ублей, в том числе и на нежилые помещения на 5,502 млн</w:t>
      </w:r>
      <w:r w:rsidR="001A5B7C">
        <w:rPr>
          <w:rFonts w:ascii="Times New Roman" w:hAnsi="Times New Roman"/>
          <w:sz w:val="28"/>
          <w:szCs w:val="28"/>
        </w:rPr>
        <w:t>.</w:t>
      </w:r>
      <w:r w:rsidRPr="001A5B7C">
        <w:rPr>
          <w:rFonts w:ascii="Times New Roman" w:hAnsi="Times New Roman"/>
          <w:sz w:val="28"/>
          <w:szCs w:val="28"/>
        </w:rPr>
        <w:t>рублей. Часть исковых заявлений рассмотрена в досудебном порядке с добровольной оплатой должником суммы, заявленной в исковом заявлении. Передано в Управление Федеральной службы судебных приставов 69 исполнительных листов на сумму 4,398 млн</w:t>
      </w:r>
      <w:proofErr w:type="gramStart"/>
      <w:r w:rsidR="001A5B7C">
        <w:rPr>
          <w:rFonts w:ascii="Times New Roman" w:hAnsi="Times New Roman"/>
          <w:sz w:val="28"/>
          <w:szCs w:val="28"/>
        </w:rPr>
        <w:t>.</w:t>
      </w:r>
      <w:r w:rsidRPr="001A5B7C">
        <w:rPr>
          <w:rFonts w:ascii="Times New Roman" w:hAnsi="Times New Roman"/>
          <w:sz w:val="28"/>
          <w:szCs w:val="28"/>
        </w:rPr>
        <w:t>р</w:t>
      </w:r>
      <w:proofErr w:type="gramEnd"/>
      <w:r w:rsidRPr="001A5B7C">
        <w:rPr>
          <w:rFonts w:ascii="Times New Roman" w:hAnsi="Times New Roman"/>
          <w:sz w:val="28"/>
          <w:szCs w:val="28"/>
        </w:rPr>
        <w:t>ублей. Поступило от Управления Федеральной службы приставов 2, 390 млн</w:t>
      </w:r>
      <w:proofErr w:type="gramStart"/>
      <w:r w:rsidR="001A5B7C">
        <w:rPr>
          <w:rFonts w:ascii="Times New Roman" w:hAnsi="Times New Roman"/>
          <w:sz w:val="28"/>
          <w:szCs w:val="28"/>
        </w:rPr>
        <w:t>.</w:t>
      </w:r>
      <w:r w:rsidRPr="001A5B7C">
        <w:rPr>
          <w:rFonts w:ascii="Times New Roman" w:hAnsi="Times New Roman"/>
          <w:sz w:val="28"/>
          <w:szCs w:val="28"/>
        </w:rPr>
        <w:t>р</w:t>
      </w:r>
      <w:proofErr w:type="gramEnd"/>
      <w:r w:rsidRPr="001A5B7C">
        <w:rPr>
          <w:rFonts w:ascii="Times New Roman" w:hAnsi="Times New Roman"/>
          <w:sz w:val="28"/>
          <w:szCs w:val="28"/>
        </w:rPr>
        <w:t>уб.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  <w:lang w:eastAsia="en-US"/>
        </w:rPr>
      </w:pPr>
      <w:r w:rsidRPr="005E6E4F">
        <w:rPr>
          <w:b/>
          <w:sz w:val="28"/>
          <w:szCs w:val="28"/>
          <w:lang w:eastAsia="en-US"/>
        </w:rPr>
        <w:t xml:space="preserve">Муниципальное предприятие </w:t>
      </w:r>
      <w:proofErr w:type="gramStart"/>
      <w:r w:rsidRPr="005E6E4F">
        <w:rPr>
          <w:b/>
          <w:sz w:val="28"/>
          <w:szCs w:val="28"/>
          <w:lang w:eastAsia="en-US"/>
        </w:rPr>
        <w:t>г</w:t>
      </w:r>
      <w:proofErr w:type="gramEnd"/>
      <w:r w:rsidRPr="005E6E4F">
        <w:rPr>
          <w:b/>
          <w:sz w:val="28"/>
          <w:szCs w:val="28"/>
          <w:lang w:eastAsia="en-US"/>
        </w:rPr>
        <w:t>. Абакана</w:t>
      </w:r>
      <w:r>
        <w:rPr>
          <w:b/>
          <w:sz w:val="28"/>
          <w:szCs w:val="28"/>
          <w:lang w:eastAsia="en-US"/>
        </w:rPr>
        <w:t xml:space="preserve"> </w:t>
      </w:r>
      <w:r w:rsidRPr="005E6E4F">
        <w:rPr>
          <w:b/>
          <w:sz w:val="28"/>
          <w:szCs w:val="28"/>
          <w:lang w:eastAsia="en-US"/>
        </w:rPr>
        <w:t>«Абаканские электрические сети»</w:t>
      </w:r>
    </w:p>
    <w:p w:rsidR="005E6E4F" w:rsidRPr="005E6E4F" w:rsidRDefault="005E6E4F" w:rsidP="005E6E4F">
      <w:pPr>
        <w:suppressAutoHyphens/>
        <w:contextualSpacing/>
        <w:jc w:val="both"/>
        <w:rPr>
          <w:b/>
          <w:bCs/>
          <w:sz w:val="28"/>
          <w:szCs w:val="28"/>
        </w:rPr>
      </w:pPr>
      <w:r w:rsidRPr="005E6E4F">
        <w:rPr>
          <w:b/>
          <w:bCs/>
          <w:sz w:val="28"/>
          <w:szCs w:val="28"/>
        </w:rPr>
        <w:t>Общая характеристика предприятия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предприятие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 «Абаканские электрические сети» образовалось в 1973 году как Межрайонное предприятие электрических сетей в составе Управления «</w:t>
      </w:r>
      <w:proofErr w:type="spellStart"/>
      <w:r w:rsidRPr="005E6E4F">
        <w:rPr>
          <w:sz w:val="28"/>
          <w:szCs w:val="28"/>
        </w:rPr>
        <w:t>Красноярсккоммунэнерго</w:t>
      </w:r>
      <w:proofErr w:type="spellEnd"/>
      <w:r w:rsidRPr="005E6E4F">
        <w:rPr>
          <w:sz w:val="28"/>
          <w:szCs w:val="28"/>
        </w:rPr>
        <w:t>» в г. Красноярске.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19 января 1993 года на базе «Арендного предприятия электрических сетей» по решению Абаканской регистрационной палаты от 19.01.93г. № 680 создано Муниципальное предприятие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 «Абаканские электрические сети».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МП «Абаканские электрические сети» является самостоятельным </w:t>
      </w:r>
      <w:proofErr w:type="spellStart"/>
      <w:r w:rsidRPr="005E6E4F">
        <w:rPr>
          <w:sz w:val="28"/>
          <w:szCs w:val="28"/>
        </w:rPr>
        <w:t>электросетевым</w:t>
      </w:r>
      <w:proofErr w:type="spellEnd"/>
      <w:r w:rsidRPr="005E6E4F">
        <w:rPr>
          <w:sz w:val="28"/>
          <w:szCs w:val="28"/>
        </w:rPr>
        <w:t xml:space="preserve"> предприятием, в зону обслуживания которого входит территория г. Абакана. Предприятие является поставщиком электрической энергии и находится в ведении Комитета по управлению имуществом администрации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 xml:space="preserve">. Абакана. </w:t>
      </w:r>
      <w:proofErr w:type="gramStart"/>
      <w:r w:rsidRPr="005E6E4F">
        <w:rPr>
          <w:sz w:val="28"/>
          <w:szCs w:val="28"/>
        </w:rPr>
        <w:t xml:space="preserve">Деятельность осуществляется на основании свидетельства о допуске к определенным видам работ строительно-монтажные работы) № 0153.02-2010-1901002975-С-053 и проектирование объектов </w:t>
      </w:r>
      <w:proofErr w:type="spellStart"/>
      <w:r w:rsidRPr="005E6E4F">
        <w:rPr>
          <w:sz w:val="28"/>
          <w:szCs w:val="28"/>
        </w:rPr>
        <w:t>электросетевого</w:t>
      </w:r>
      <w:proofErr w:type="spellEnd"/>
      <w:r w:rsidRPr="005E6E4F">
        <w:rPr>
          <w:sz w:val="28"/>
          <w:szCs w:val="28"/>
        </w:rPr>
        <w:t xml:space="preserve"> хозяйства № П-600-2011-1901002975-118.</w:t>
      </w:r>
      <w:proofErr w:type="gramEnd"/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Численность персонала на 01.01.2015 г. составляет 184 человека, в том числе руководителей – 34, специалистов – 63 и работников основных профессий 87 человек.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Объем эксплуатируемых электроустановок, находящихся в хозяйственном ведении МП АЭС: 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065"/>
        <w:gridCol w:w="1045"/>
        <w:gridCol w:w="1843"/>
        <w:gridCol w:w="1842"/>
        <w:gridCol w:w="1844"/>
      </w:tblGrid>
      <w:tr w:rsidR="005E6E4F" w:rsidRPr="005E6E4F" w:rsidTr="001A5B7C"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№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6E4F">
              <w:rPr>
                <w:sz w:val="28"/>
                <w:szCs w:val="28"/>
              </w:rPr>
              <w:t>/</w:t>
            </w:r>
            <w:proofErr w:type="spellStart"/>
            <w:r w:rsidRPr="005E6E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Ед.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изм</w:t>
            </w:r>
            <w:proofErr w:type="spellEnd"/>
            <w:r w:rsidRPr="005E6E4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 состоянию</w:t>
            </w:r>
          </w:p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01.01.2014 г.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 состоянию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01.01.2015 г.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 состоянию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</w:t>
            </w:r>
            <w:r w:rsidRPr="005E6E4F">
              <w:rPr>
                <w:sz w:val="28"/>
                <w:szCs w:val="28"/>
                <w:lang w:val="en-US"/>
              </w:rPr>
              <w:t>1</w:t>
            </w:r>
            <w:r w:rsidRPr="005E6E4F">
              <w:rPr>
                <w:sz w:val="28"/>
                <w:szCs w:val="28"/>
              </w:rPr>
              <w:t>6 г.</w:t>
            </w:r>
          </w:p>
        </w:tc>
      </w:tr>
      <w:tr w:rsidR="005E6E4F" w:rsidRPr="005E6E4F" w:rsidTr="001A5B7C">
        <w:trPr>
          <w:trHeight w:val="247"/>
        </w:trPr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Воздушные линии 110 кВ (</w:t>
            </w:r>
            <w:proofErr w:type="spellStart"/>
            <w:r w:rsidRPr="005E6E4F">
              <w:rPr>
                <w:sz w:val="28"/>
                <w:szCs w:val="28"/>
              </w:rPr>
              <w:t>двухцепная</w:t>
            </w:r>
            <w:proofErr w:type="spellEnd"/>
            <w:r w:rsidRPr="005E6E4F">
              <w:rPr>
                <w:sz w:val="28"/>
                <w:szCs w:val="28"/>
              </w:rPr>
              <w:t>)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4,666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4,666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4,666</w:t>
            </w:r>
          </w:p>
        </w:tc>
      </w:tr>
      <w:tr w:rsidR="005E6E4F" w:rsidRPr="005E6E4F" w:rsidTr="001A5B7C">
        <w:trPr>
          <w:trHeight w:val="23"/>
        </w:trPr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Воздушные линии 10 кВ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174,971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189,024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178,12</w:t>
            </w:r>
          </w:p>
        </w:tc>
      </w:tr>
      <w:tr w:rsidR="005E6E4F" w:rsidRPr="005E6E4F" w:rsidTr="001A5B7C">
        <w:trPr>
          <w:trHeight w:val="165"/>
        </w:trPr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Воздушные линии 0,4 кВ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331,26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363,95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353,5</w:t>
            </w:r>
          </w:p>
        </w:tc>
      </w:tr>
      <w:tr w:rsidR="005E6E4F" w:rsidRPr="005E6E4F" w:rsidTr="001A5B7C"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Кабельные линии 10 кВ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335,698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365,56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378,93</w:t>
            </w:r>
          </w:p>
        </w:tc>
      </w:tr>
      <w:tr w:rsidR="005E6E4F" w:rsidRPr="005E6E4F" w:rsidTr="001A5B7C"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Кабельные линии 0,4 кВ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248,122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281,01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292,55</w:t>
            </w:r>
          </w:p>
        </w:tc>
      </w:tr>
      <w:tr w:rsidR="005E6E4F" w:rsidRPr="005E6E4F" w:rsidTr="001A5B7C"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Трансформаторные подстанции, в т.ч. ПС 110/10 кВ «Полярная»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359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394</w:t>
            </w:r>
          </w:p>
        </w:tc>
      </w:tr>
      <w:tr w:rsidR="005E6E4F" w:rsidRPr="005E6E4F" w:rsidTr="001A5B7C"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Распределительные пункты</w:t>
            </w:r>
          </w:p>
        </w:tc>
        <w:tc>
          <w:tcPr>
            <w:tcW w:w="1045" w:type="dxa"/>
            <w:vAlign w:val="center"/>
          </w:tcPr>
          <w:p w:rsidR="005E6E4F" w:rsidRPr="005E6E4F" w:rsidRDefault="001A5B7C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</w:t>
            </w:r>
            <w:r w:rsidR="005E6E4F" w:rsidRPr="005E6E4F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23</w:t>
            </w:r>
          </w:p>
        </w:tc>
      </w:tr>
      <w:tr w:rsidR="005E6E4F" w:rsidRPr="005E6E4F" w:rsidTr="001A5B7C">
        <w:tc>
          <w:tcPr>
            <w:tcW w:w="567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</w:t>
            </w:r>
          </w:p>
        </w:tc>
        <w:tc>
          <w:tcPr>
            <w:tcW w:w="306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Общая установленная мощность трансформаторов в ТП и РП</w:t>
            </w:r>
          </w:p>
        </w:tc>
        <w:tc>
          <w:tcPr>
            <w:tcW w:w="1045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МВА</w:t>
            </w:r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333,47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359,38</w:t>
            </w:r>
          </w:p>
        </w:tc>
        <w:tc>
          <w:tcPr>
            <w:tcW w:w="1844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374,014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Муниципальное предприятие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 «Абаканские электрические сети» также выполняет комплекс работ, мероприятий по поддержанию работоспособности и исправности линий электропередач и подстанций.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spellStart"/>
      <w:r w:rsidRPr="005E6E4F">
        <w:rPr>
          <w:sz w:val="28"/>
          <w:szCs w:val="28"/>
        </w:rPr>
        <w:t>Электросетевые</w:t>
      </w:r>
      <w:proofErr w:type="spellEnd"/>
      <w:r w:rsidRPr="005E6E4F">
        <w:rPr>
          <w:sz w:val="28"/>
          <w:szCs w:val="28"/>
        </w:rPr>
        <w:t xml:space="preserve"> объекты, находящиеся на техническом обслуживании предприятия: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059"/>
        <w:gridCol w:w="709"/>
        <w:gridCol w:w="1843"/>
        <w:gridCol w:w="1842"/>
        <w:gridCol w:w="1902"/>
      </w:tblGrid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№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6E4F">
              <w:rPr>
                <w:sz w:val="28"/>
                <w:szCs w:val="28"/>
              </w:rPr>
              <w:t>/</w:t>
            </w:r>
            <w:proofErr w:type="spellStart"/>
            <w:r w:rsidRPr="005E6E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Ед.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изм</w:t>
            </w:r>
            <w:proofErr w:type="spellEnd"/>
            <w:r w:rsidRPr="005E6E4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 состоянию</w:t>
            </w:r>
          </w:p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01.01.2014 г.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 состоянию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01.01.2015 г.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 состоянию</w:t>
            </w:r>
          </w:p>
          <w:p w:rsidR="005E6E4F" w:rsidRPr="005E6E4F" w:rsidRDefault="005E6E4F" w:rsidP="001A5B7C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</w:t>
            </w:r>
            <w:r w:rsidRPr="005E6E4F">
              <w:rPr>
                <w:sz w:val="28"/>
                <w:szCs w:val="28"/>
                <w:lang w:val="en-US"/>
              </w:rPr>
              <w:t>1</w:t>
            </w:r>
            <w:r w:rsidRPr="005E6E4F">
              <w:rPr>
                <w:sz w:val="28"/>
                <w:szCs w:val="28"/>
              </w:rPr>
              <w:t>6 г.</w:t>
            </w:r>
          </w:p>
        </w:tc>
      </w:tr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Воздушные линии 10 кВ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13,46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13,409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1,12</w:t>
            </w:r>
          </w:p>
        </w:tc>
      </w:tr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Воздушные линии 0,4 кВ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11,967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0,265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0</w:t>
            </w:r>
          </w:p>
        </w:tc>
      </w:tr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Кабельные линии 10 кВ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7,791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5,396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1,867</w:t>
            </w:r>
          </w:p>
        </w:tc>
      </w:tr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Кабельные линии 0,4 кВ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15,94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8,527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6,725</w:t>
            </w:r>
          </w:p>
        </w:tc>
      </w:tr>
      <w:tr w:rsidR="005E6E4F" w:rsidRPr="005E6E4F" w:rsidTr="001A5B7C">
        <w:trPr>
          <w:trHeight w:val="31"/>
        </w:trPr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Трансформаторные подстанции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</w:t>
            </w:r>
          </w:p>
        </w:tc>
      </w:tr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Количество трансформаторов в ТП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8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10</w:t>
            </w:r>
          </w:p>
        </w:tc>
      </w:tr>
      <w:tr w:rsidR="005E6E4F" w:rsidRPr="005E6E4F" w:rsidTr="001A5B7C"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Распределительные пункты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 (здание)</w:t>
            </w:r>
          </w:p>
        </w:tc>
        <w:tc>
          <w:tcPr>
            <w:tcW w:w="1902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0</w:t>
            </w:r>
          </w:p>
        </w:tc>
      </w:tr>
      <w:tr w:rsidR="005E6E4F" w:rsidRPr="005E6E4F" w:rsidTr="001A5B7C">
        <w:trPr>
          <w:trHeight w:val="211"/>
        </w:trPr>
        <w:tc>
          <w:tcPr>
            <w:tcW w:w="851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8</w:t>
            </w:r>
          </w:p>
        </w:tc>
        <w:tc>
          <w:tcPr>
            <w:tcW w:w="305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Количество трансформаторов в РП</w:t>
            </w:r>
          </w:p>
        </w:tc>
        <w:tc>
          <w:tcPr>
            <w:tcW w:w="709" w:type="dxa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:rsidR="005E6E4F" w:rsidRPr="005E6E4F" w:rsidRDefault="005E6E4F" w:rsidP="001A5B7C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0</w:t>
            </w:r>
          </w:p>
        </w:tc>
      </w:tr>
    </w:tbl>
    <w:p w:rsidR="005E6E4F" w:rsidRPr="005E6E4F" w:rsidRDefault="005E6E4F" w:rsidP="005E6E4F">
      <w:pPr>
        <w:tabs>
          <w:tab w:val="left" w:pos="720"/>
        </w:tabs>
        <w:suppressAutoHyphens/>
        <w:contextualSpacing/>
        <w:jc w:val="both"/>
        <w:rPr>
          <w:b/>
          <w:bCs/>
          <w:sz w:val="28"/>
          <w:szCs w:val="28"/>
        </w:rPr>
      </w:pPr>
      <w:r w:rsidRPr="005E6E4F">
        <w:rPr>
          <w:b/>
          <w:bCs/>
          <w:sz w:val="28"/>
          <w:szCs w:val="28"/>
        </w:rPr>
        <w:lastRenderedPageBreak/>
        <w:t>Организация деятельности предприятия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 xml:space="preserve">Основной задачей МП г. Абакана «Абаканские электрические сети» является: обеспечение потребителей города Абакана качественной электроэнергией, а также улучшение состояния </w:t>
      </w:r>
      <w:proofErr w:type="spellStart"/>
      <w:r w:rsidRPr="005E6E4F">
        <w:rPr>
          <w:sz w:val="28"/>
          <w:szCs w:val="28"/>
        </w:rPr>
        <w:t>электросетевого</w:t>
      </w:r>
      <w:proofErr w:type="spellEnd"/>
      <w:r w:rsidRPr="005E6E4F">
        <w:rPr>
          <w:sz w:val="28"/>
          <w:szCs w:val="28"/>
        </w:rPr>
        <w:t xml:space="preserve"> хозяйства, повышение надежности работы оборудования и сооружений, внедрение инновационных технологий, мероприятий по снижению потерь электроэнергии в сетях, подготовка к работе в осенне-зимний максимум нагрузки, улучшение гибкости схемы электроснабжения и бесперебойное снабжение потребителей электроэнергией в соответствии с </w:t>
      </w:r>
      <w:proofErr w:type="spellStart"/>
      <w:r w:rsidRPr="005E6E4F">
        <w:rPr>
          <w:sz w:val="28"/>
          <w:szCs w:val="28"/>
        </w:rPr>
        <w:t>ГОСТом</w:t>
      </w:r>
      <w:proofErr w:type="spellEnd"/>
      <w:r w:rsidRPr="005E6E4F">
        <w:rPr>
          <w:sz w:val="28"/>
          <w:szCs w:val="28"/>
        </w:rPr>
        <w:t xml:space="preserve"> – 32144-2013 с минимальными</w:t>
      </w:r>
      <w:proofErr w:type="gramEnd"/>
      <w:r w:rsidRPr="005E6E4F">
        <w:rPr>
          <w:sz w:val="28"/>
          <w:szCs w:val="28"/>
        </w:rPr>
        <w:t xml:space="preserve"> затратами трудовых и материальных ресурсов.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Муниципальное предприятие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 xml:space="preserve">. Абакана «Абаканские электрические сети» выполняет комплекс мероприятий, согласно действующим нормативно-правовым актам и действующим правилам, для поддержания электроустановок, находящихся на балансе предприятия, в безаварийном состоянии. Это периодические осмотры; плановые и внеплановые осмотры; эксплуатационно-профилактические работы; техническое </w:t>
      </w:r>
      <w:proofErr w:type="gramStart"/>
      <w:r w:rsidRPr="005E6E4F">
        <w:rPr>
          <w:sz w:val="28"/>
          <w:szCs w:val="28"/>
        </w:rPr>
        <w:t>обслуживание</w:t>
      </w:r>
      <w:proofErr w:type="gramEnd"/>
      <w:r w:rsidRPr="005E6E4F">
        <w:rPr>
          <w:sz w:val="28"/>
          <w:szCs w:val="28"/>
        </w:rPr>
        <w:t xml:space="preserve"> как элементов, так и систем в целом; текущий ремонт; профилактические измерения, проверки и испытания; планово-предупредительный ремонт. Все эти мероприятия, выполняемые в комплексе, позволяют обеспечить длительную, надежную и экономичную работу обслуживаемых электроустановок и ЛЭП различного класса напряжения.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bCs/>
          <w:sz w:val="28"/>
          <w:szCs w:val="28"/>
        </w:rPr>
        <w:t>Виды деятельности МП «АЭС»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1. Ремонтно-эксплуатационное и оперативное обслуживание </w:t>
      </w:r>
      <w:proofErr w:type="spellStart"/>
      <w:r w:rsidRPr="005E6E4F">
        <w:rPr>
          <w:sz w:val="28"/>
          <w:szCs w:val="28"/>
        </w:rPr>
        <w:t>электросетевого</w:t>
      </w:r>
      <w:proofErr w:type="spellEnd"/>
      <w:r w:rsidRPr="005E6E4F">
        <w:rPr>
          <w:sz w:val="28"/>
          <w:szCs w:val="28"/>
        </w:rPr>
        <w:t xml:space="preserve"> хозяйства:</w:t>
      </w:r>
    </w:p>
    <w:p w:rsidR="005E6E4F" w:rsidRPr="005E6E4F" w:rsidRDefault="005E6E4F" w:rsidP="005E6E4F">
      <w:pPr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реконструкция, монтаж электрических сетей ТП, РП;</w:t>
      </w:r>
    </w:p>
    <w:p w:rsidR="005E6E4F" w:rsidRPr="005E6E4F" w:rsidRDefault="005E6E4F" w:rsidP="005E6E4F">
      <w:pPr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капитальный ремонт воздушных, кабельных линий, подстанций и зданий;</w:t>
      </w:r>
    </w:p>
    <w:p w:rsidR="005E6E4F" w:rsidRPr="005E6E4F" w:rsidRDefault="005E6E4F" w:rsidP="005E6E4F">
      <w:pPr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ревизии и осмотры ЛЭП и подстанций в объемах и сроках, предусмотренных ПТЭ и эксплуатационными инструкциями;</w:t>
      </w:r>
    </w:p>
    <w:p w:rsidR="005E6E4F" w:rsidRPr="005E6E4F" w:rsidRDefault="005E6E4F" w:rsidP="005E6E4F">
      <w:pPr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текущий и внеочередной ремонт оборудования, зданий и электрических устройств;</w:t>
      </w:r>
    </w:p>
    <w:p w:rsidR="005E6E4F" w:rsidRPr="005E6E4F" w:rsidRDefault="005E6E4F" w:rsidP="005E6E4F">
      <w:pPr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проектирование;</w:t>
      </w:r>
    </w:p>
    <w:p w:rsidR="005E6E4F" w:rsidRPr="005E6E4F" w:rsidRDefault="005E6E4F" w:rsidP="005E6E4F">
      <w:pPr>
        <w:numPr>
          <w:ilvl w:val="0"/>
          <w:numId w:val="2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проверка знаний и повышение квалификации оперативного, эксплуатационного и ремонтного персонала;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2. Осуществление энергетического надзора за техническим состоянием электроустановок потребителей электроэнергии, подключенных к сетям МПАЭС, и надзор за проведением земляных работ в охранной зоне КЛ-10 -0,4 кВ и ВЛ-10-0,4 кВ.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3. Приемка в эксплуатацию электроустановок 10 - 0,4кВ от сторонних и подрядных организаций после проведенной реконструкции и ремонтов.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4. Выдача технических условий потребителям на подключение к сетям обслуживаемых МП «АЭС». </w:t>
      </w:r>
    </w:p>
    <w:p w:rsidR="005E6E4F" w:rsidRPr="005E6E4F" w:rsidRDefault="005E6E4F" w:rsidP="005E6E4F">
      <w:pPr>
        <w:suppressAutoHyphens/>
        <w:contextualSpacing/>
        <w:jc w:val="both"/>
        <w:rPr>
          <w:b/>
          <w:bCs/>
          <w:sz w:val="28"/>
          <w:szCs w:val="28"/>
        </w:rPr>
      </w:pPr>
      <w:r w:rsidRPr="005E6E4F">
        <w:rPr>
          <w:b/>
          <w:bCs/>
          <w:sz w:val="28"/>
          <w:szCs w:val="28"/>
        </w:rPr>
        <w:t>Технико-экономические показатели работы МП «АЭС» в 2015 году.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5E6E4F">
          <w:rPr>
            <w:sz w:val="28"/>
            <w:szCs w:val="28"/>
          </w:rPr>
          <w:t>2015 г</w:t>
        </w:r>
      </w:smartTag>
      <w:r w:rsidRPr="005E6E4F">
        <w:rPr>
          <w:sz w:val="28"/>
          <w:szCs w:val="28"/>
        </w:rPr>
        <w:t>. поступление электроэнергии в сеть по точкам поставки в натуральном выражении составило 575 212 тыс. кВтч</w:t>
      </w:r>
      <w:proofErr w:type="gramStart"/>
      <w:r w:rsidRPr="005E6E4F">
        <w:rPr>
          <w:sz w:val="28"/>
          <w:szCs w:val="28"/>
        </w:rPr>
        <w:t xml:space="preserve">., </w:t>
      </w:r>
      <w:proofErr w:type="gramEnd"/>
      <w:r w:rsidRPr="005E6E4F">
        <w:rPr>
          <w:sz w:val="28"/>
          <w:szCs w:val="28"/>
        </w:rPr>
        <w:t xml:space="preserve">в результате чего фактическая величина полезного отпуска электроэнергии потребителю в натуральном выражении составила 518 794 тыс. кВтч.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35"/>
        <w:gridCol w:w="2098"/>
        <w:gridCol w:w="3022"/>
      </w:tblGrid>
      <w:tr w:rsidR="005E6E4F" w:rsidRPr="005E6E4F" w:rsidTr="001A5B7C">
        <w:trPr>
          <w:cantSplit/>
          <w:trHeight w:val="64"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6E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6E4F">
              <w:rPr>
                <w:sz w:val="28"/>
                <w:szCs w:val="28"/>
              </w:rPr>
              <w:t>/</w:t>
            </w:r>
            <w:proofErr w:type="spellStart"/>
            <w:r w:rsidRPr="005E6E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Показатели</w:t>
            </w:r>
          </w:p>
        </w:tc>
        <w:tc>
          <w:tcPr>
            <w:tcW w:w="2098" w:type="dxa"/>
            <w:vAlign w:val="bottom"/>
          </w:tcPr>
          <w:p w:rsidR="001A5B7C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План </w:t>
            </w:r>
          </w:p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2015 год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Факт 2015 год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Получено э/э со стороны тыс. кВтч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  <w:lang w:val="en-US"/>
              </w:rPr>
              <w:t>586 940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575 212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Потери, тыс. кВтч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  <w:lang w:val="en-US"/>
              </w:rPr>
              <w:t>61 7</w:t>
            </w:r>
            <w:r w:rsidRPr="005E6E4F">
              <w:rPr>
                <w:sz w:val="28"/>
                <w:szCs w:val="28"/>
              </w:rPr>
              <w:t>30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56</w:t>
            </w:r>
            <w:r w:rsidRPr="005E6E4F">
              <w:rPr>
                <w:sz w:val="28"/>
                <w:szCs w:val="28"/>
                <w:lang w:val="en-US"/>
              </w:rPr>
              <w:t xml:space="preserve"> </w:t>
            </w:r>
            <w:r w:rsidRPr="005E6E4F">
              <w:rPr>
                <w:sz w:val="28"/>
                <w:szCs w:val="28"/>
              </w:rPr>
              <w:t>448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2.1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то же </w:t>
            </w:r>
            <w:proofErr w:type="gramStart"/>
            <w:r w:rsidRPr="005E6E4F">
              <w:rPr>
                <w:sz w:val="28"/>
                <w:szCs w:val="28"/>
              </w:rPr>
              <w:t>в</w:t>
            </w:r>
            <w:proofErr w:type="gramEnd"/>
            <w:r w:rsidRPr="005E6E4F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  <w:lang w:val="en-US"/>
              </w:rPr>
              <w:t>10</w:t>
            </w:r>
            <w:r w:rsidRPr="005E6E4F">
              <w:rPr>
                <w:sz w:val="28"/>
                <w:szCs w:val="28"/>
              </w:rPr>
              <w:t>,</w:t>
            </w:r>
            <w:r w:rsidRPr="005E6E4F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9,8</w:t>
            </w:r>
            <w:r w:rsidRPr="005E6E4F">
              <w:rPr>
                <w:sz w:val="28"/>
                <w:szCs w:val="28"/>
                <w:lang w:val="en-US"/>
              </w:rPr>
              <w:t>1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Полезный отпуск, тыс. кВтч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525 210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518 794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Доходы всего, тыс. руб.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460 027,26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754 598,70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4.1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оказание услуг по передаче э/э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420 707,26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364 764,33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4.2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тех. присоединение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88 779,58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4.3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- </w:t>
            </w:r>
            <w:proofErr w:type="spellStart"/>
            <w:r w:rsidRPr="005E6E4F">
              <w:rPr>
                <w:sz w:val="28"/>
                <w:szCs w:val="28"/>
              </w:rPr>
              <w:t>внереализационные</w:t>
            </w:r>
            <w:proofErr w:type="spellEnd"/>
            <w:r w:rsidRPr="005E6E4F">
              <w:rPr>
                <w:sz w:val="28"/>
                <w:szCs w:val="28"/>
              </w:rPr>
              <w:t xml:space="preserve"> доходы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268 337,89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4.4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прочие доходы, в том числе: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32 716,9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4.4.1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муниципальный заказ (уличное освещение и содержание фонтанов)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39 320,00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24 130,44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bCs/>
                <w:iCs/>
                <w:sz w:val="28"/>
                <w:szCs w:val="28"/>
              </w:rPr>
            </w:pPr>
            <w:r w:rsidRPr="005E6E4F">
              <w:rPr>
                <w:bCs/>
                <w:iCs/>
                <w:sz w:val="28"/>
                <w:szCs w:val="28"/>
              </w:rPr>
              <w:t>Расходы всего, тыс</w:t>
            </w:r>
            <w:proofErr w:type="gramStart"/>
            <w:r w:rsidRPr="005E6E4F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5E6E4F">
              <w:rPr>
                <w:bCs/>
                <w:iCs/>
                <w:sz w:val="28"/>
                <w:szCs w:val="28"/>
              </w:rPr>
              <w:t>уб.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450 159,37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729 604,97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5.1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тех. присоединение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5 909,61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5.2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- </w:t>
            </w:r>
            <w:proofErr w:type="spellStart"/>
            <w:r w:rsidRPr="005E6E4F">
              <w:rPr>
                <w:sz w:val="28"/>
                <w:szCs w:val="28"/>
              </w:rPr>
              <w:t>внереализационные</w:t>
            </w:r>
            <w:proofErr w:type="spellEnd"/>
            <w:r w:rsidRPr="005E6E4F">
              <w:rPr>
                <w:sz w:val="28"/>
                <w:szCs w:val="28"/>
              </w:rPr>
              <w:t xml:space="preserve"> расходы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293 383,70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5.3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прочие расходы, в том числе: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34 208,43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за счет оказания услуг по передаче э/э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410 839,37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396 103,22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В т. ч.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5.4.1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компенсация потерь э/э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105 874,32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93 483,87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5.4.2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услуги производственного характера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18 757,79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17 962,50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5.4.3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материалы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11 963,76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12 933,41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5.4.4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энергия на хозяйственные нужды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1 367,48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1 504,20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5.4.5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- </w:t>
            </w:r>
            <w:proofErr w:type="spellStart"/>
            <w:r w:rsidRPr="005E6E4F">
              <w:rPr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912,12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760,25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5.4.6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оплата труда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93 414,82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91 939,96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5.4.7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отчисления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25 735,78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26 419,52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5.4.8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амортизация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110 096,46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125 695,02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5.4.9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капитальный ремонт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25 539,61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22 521,79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5.4.10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налоги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1 112,76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1 119,23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5.4.11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страхование (</w:t>
            </w:r>
            <w:proofErr w:type="spellStart"/>
            <w:r w:rsidRPr="005E6E4F">
              <w:rPr>
                <w:sz w:val="28"/>
                <w:szCs w:val="28"/>
              </w:rPr>
              <w:t>автогражданка</w:t>
            </w:r>
            <w:proofErr w:type="spellEnd"/>
            <w:r w:rsidRPr="005E6E4F">
              <w:rPr>
                <w:sz w:val="28"/>
                <w:szCs w:val="28"/>
              </w:rPr>
              <w:t>)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150,23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156,51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5.4.12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охрана труда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1 652,70</w:t>
            </w: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1 606,95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bCs/>
                <w:iCs/>
                <w:sz w:val="28"/>
                <w:szCs w:val="28"/>
              </w:rPr>
            </w:pPr>
            <w:r w:rsidRPr="005E6E4F">
              <w:rPr>
                <w:bCs/>
                <w:iCs/>
                <w:sz w:val="28"/>
                <w:szCs w:val="28"/>
              </w:rPr>
              <w:t>Прибыль до налогообложения, тыс. руб.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bCs/>
                <w:i/>
                <w:sz w:val="28"/>
                <w:szCs w:val="28"/>
              </w:rPr>
              <w:t>24 993,73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6.1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оказание услуг по передаче э/э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bCs/>
                <w:sz w:val="28"/>
                <w:szCs w:val="28"/>
              </w:rPr>
              <w:t>-31 338,89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6.2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тех. присоединение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bCs/>
                <w:sz w:val="28"/>
                <w:szCs w:val="28"/>
              </w:rPr>
              <w:t>82 869,97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6.3</w:t>
            </w:r>
          </w:p>
        </w:tc>
        <w:tc>
          <w:tcPr>
            <w:tcW w:w="4235" w:type="dxa"/>
            <w:vAlign w:val="center"/>
          </w:tcPr>
          <w:p w:rsidR="005E6E4F" w:rsidRPr="005E6E4F" w:rsidRDefault="005E6E4F" w:rsidP="001A5B7C">
            <w:pPr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- от </w:t>
            </w:r>
            <w:proofErr w:type="spellStart"/>
            <w:r w:rsidRPr="005E6E4F">
              <w:rPr>
                <w:sz w:val="28"/>
                <w:szCs w:val="28"/>
              </w:rPr>
              <w:t>внереализационной</w:t>
            </w:r>
            <w:proofErr w:type="spellEnd"/>
            <w:r w:rsidRPr="005E6E4F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bCs/>
                <w:sz w:val="28"/>
                <w:szCs w:val="28"/>
              </w:rPr>
              <w:t>-25 045,81</w:t>
            </w:r>
          </w:p>
        </w:tc>
      </w:tr>
      <w:tr w:rsidR="005E6E4F" w:rsidRPr="005E6E4F" w:rsidTr="001A5B7C">
        <w:trPr>
          <w:cantSplit/>
        </w:trPr>
        <w:tc>
          <w:tcPr>
            <w:tcW w:w="851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6.4</w:t>
            </w:r>
          </w:p>
        </w:tc>
        <w:tc>
          <w:tcPr>
            <w:tcW w:w="4235" w:type="dxa"/>
            <w:vAlign w:val="bottom"/>
          </w:tcPr>
          <w:p w:rsidR="005E6E4F" w:rsidRPr="005E6E4F" w:rsidRDefault="005E6E4F" w:rsidP="001A5B7C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- от прочей деятельности</w:t>
            </w:r>
          </w:p>
        </w:tc>
        <w:tc>
          <w:tcPr>
            <w:tcW w:w="2098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22" w:type="dxa"/>
            <w:vAlign w:val="bottom"/>
          </w:tcPr>
          <w:p w:rsidR="005E6E4F" w:rsidRPr="005E6E4F" w:rsidRDefault="005E6E4F" w:rsidP="001A5B7C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bCs/>
                <w:sz w:val="28"/>
                <w:szCs w:val="28"/>
              </w:rPr>
              <w:t>-1 491,53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Инвестиционная программа Муниципального предприятия г. Абакана «Абаканские</w:t>
      </w:r>
      <w:proofErr w:type="gramEnd"/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lastRenderedPageBreak/>
        <w:t xml:space="preserve">электрические сети» в </w:t>
      </w:r>
      <w:smartTag w:uri="urn:schemas-microsoft-com:office:smarttags" w:element="metricconverter">
        <w:smartTagPr>
          <w:attr w:name="ProductID" w:val="2015 г"/>
        </w:smartTagPr>
        <w:r w:rsidRPr="005E6E4F">
          <w:rPr>
            <w:sz w:val="28"/>
            <w:szCs w:val="28"/>
          </w:rPr>
          <w:t>2015 г</w:t>
        </w:r>
      </w:smartTag>
      <w:r w:rsidR="001A5B7C">
        <w:rPr>
          <w:sz w:val="28"/>
          <w:szCs w:val="28"/>
        </w:rPr>
        <w:t xml:space="preserve">. </w:t>
      </w:r>
      <w:proofErr w:type="gramStart"/>
      <w:r w:rsidR="001A5B7C">
        <w:rPr>
          <w:sz w:val="28"/>
          <w:szCs w:val="28"/>
        </w:rPr>
        <w:t>выполнена</w:t>
      </w:r>
      <w:proofErr w:type="gramEnd"/>
      <w:r w:rsidR="001A5B7C">
        <w:rPr>
          <w:sz w:val="28"/>
          <w:szCs w:val="28"/>
        </w:rPr>
        <w:t xml:space="preserve"> в полном объеме.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На 31.12.2015 г. МП «АЭС» достигло положительных результатов в части расширения пропускной способности, снижения потерь в сетях и увеличения резерва мощности для присоединения новых потребителей отдельно по каждому участку сети.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Также в 2015 году по программе «Энергосбережение и повышение </w:t>
      </w:r>
      <w:proofErr w:type="spellStart"/>
      <w:r w:rsidRPr="005E6E4F">
        <w:rPr>
          <w:sz w:val="28"/>
          <w:szCs w:val="28"/>
        </w:rPr>
        <w:t>энергоэффективности</w:t>
      </w:r>
      <w:proofErr w:type="spellEnd"/>
      <w:r w:rsidRPr="005E6E4F">
        <w:rPr>
          <w:sz w:val="28"/>
          <w:szCs w:val="28"/>
        </w:rPr>
        <w:t xml:space="preserve"> МП г. Абакана «Абаканские электрические сети» на 2010–2015 г.г. с перспективой до 2020 гг.» были выполнены работы:</w:t>
      </w:r>
    </w:p>
    <w:p w:rsidR="005E6E4F" w:rsidRPr="005E6E4F" w:rsidRDefault="005E6E4F" w:rsidP="005E6E4F">
      <w:pPr>
        <w:numPr>
          <w:ilvl w:val="3"/>
          <w:numId w:val="3"/>
        </w:numPr>
        <w:suppressAutoHyphens/>
        <w:snapToGrid w:val="0"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Совершенствование схем электроснабжения ВЛ-10 кВ ф. 96/18 – 115, ф. РП-7/7 – 206, ВЛ-0,4 кВ ТП-110 ф.2, 3, ТП-214 ф.6 (замена голого провода на СИП, замена стоек на ж/б опоры), протяженностью </w:t>
      </w:r>
      <w:smartTag w:uri="urn:schemas-microsoft-com:office:smarttags" w:element="metricconverter">
        <w:smartTagPr>
          <w:attr w:name="ProductID" w:val="6,571 км"/>
        </w:smartTagPr>
        <w:r w:rsidRPr="005E6E4F">
          <w:rPr>
            <w:sz w:val="28"/>
            <w:szCs w:val="28"/>
          </w:rPr>
          <w:t>6,571 км</w:t>
        </w:r>
      </w:smartTag>
      <w:r w:rsidRPr="005E6E4F">
        <w:rPr>
          <w:sz w:val="28"/>
          <w:szCs w:val="28"/>
        </w:rPr>
        <w:t xml:space="preserve"> на сумму 10 560 </w:t>
      </w:r>
      <w:proofErr w:type="spellStart"/>
      <w:proofErr w:type="gramStart"/>
      <w:r w:rsidRPr="005E6E4F">
        <w:rPr>
          <w:sz w:val="28"/>
          <w:szCs w:val="28"/>
        </w:rPr>
        <w:t>тыс</w:t>
      </w:r>
      <w:proofErr w:type="spellEnd"/>
      <w:proofErr w:type="gramEnd"/>
      <w:r w:rsidRPr="005E6E4F">
        <w:rPr>
          <w:sz w:val="28"/>
          <w:szCs w:val="28"/>
        </w:rPr>
        <w:t xml:space="preserve"> </w:t>
      </w:r>
      <w:proofErr w:type="spellStart"/>
      <w:r w:rsidRPr="005E6E4F">
        <w:rPr>
          <w:sz w:val="28"/>
          <w:szCs w:val="28"/>
        </w:rPr>
        <w:t>руб</w:t>
      </w:r>
      <w:proofErr w:type="spellEnd"/>
      <w:r w:rsidRPr="005E6E4F">
        <w:rPr>
          <w:sz w:val="28"/>
          <w:szCs w:val="28"/>
        </w:rPr>
        <w:t xml:space="preserve">; </w:t>
      </w:r>
    </w:p>
    <w:p w:rsidR="005E6E4F" w:rsidRPr="005E6E4F" w:rsidRDefault="005E6E4F" w:rsidP="005E6E4F">
      <w:pPr>
        <w:numPr>
          <w:ilvl w:val="0"/>
          <w:numId w:val="3"/>
        </w:numPr>
        <w:suppressAutoHyphens/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Замена устаревших трансформаторов 10/0,4 кВ на новые серии ТМГ-12 в количестве 6 </w:t>
      </w:r>
      <w:proofErr w:type="spellStart"/>
      <w:proofErr w:type="gramStart"/>
      <w:r w:rsidRPr="005E6E4F">
        <w:rPr>
          <w:sz w:val="28"/>
          <w:szCs w:val="28"/>
        </w:rPr>
        <w:t>шт</w:t>
      </w:r>
      <w:proofErr w:type="spellEnd"/>
      <w:proofErr w:type="gramEnd"/>
      <w:r w:rsidRPr="005E6E4F">
        <w:rPr>
          <w:sz w:val="28"/>
          <w:szCs w:val="28"/>
        </w:rPr>
        <w:t xml:space="preserve"> на сумму 1 647,98 </w:t>
      </w:r>
      <w:proofErr w:type="spellStart"/>
      <w:r w:rsidRPr="005E6E4F">
        <w:rPr>
          <w:sz w:val="28"/>
          <w:szCs w:val="28"/>
        </w:rPr>
        <w:t>тыс</w:t>
      </w:r>
      <w:proofErr w:type="spellEnd"/>
      <w:r w:rsidRPr="005E6E4F">
        <w:rPr>
          <w:sz w:val="28"/>
          <w:szCs w:val="28"/>
        </w:rPr>
        <w:t xml:space="preserve"> </w:t>
      </w:r>
      <w:proofErr w:type="spellStart"/>
      <w:r w:rsidRPr="005E6E4F">
        <w:rPr>
          <w:sz w:val="28"/>
          <w:szCs w:val="28"/>
        </w:rPr>
        <w:t>руб</w:t>
      </w:r>
      <w:proofErr w:type="spellEnd"/>
      <w:r w:rsidRPr="005E6E4F">
        <w:rPr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2015 году МП г. Абакана «Абаканские электрические сети» за счет сре</w:t>
      </w:r>
      <w:proofErr w:type="gramStart"/>
      <w:r w:rsidRPr="005E6E4F">
        <w:rPr>
          <w:sz w:val="28"/>
          <w:szCs w:val="28"/>
        </w:rPr>
        <w:t>дств пр</w:t>
      </w:r>
      <w:proofErr w:type="gramEnd"/>
      <w:r w:rsidRPr="005E6E4F">
        <w:rPr>
          <w:sz w:val="28"/>
          <w:szCs w:val="28"/>
        </w:rPr>
        <w:t>едприятия были проведены работы по восстановлению первоначальных эксплуатационных характеристик следующих объектов на общую сумму 22521,79 тыс. руб.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На 31.12.2015 г. МП «АЭС» достигло положительных результатов в части расширения пропускной способности, снижения потерь в сетях и увеличения резерва мощности для присоединения новых потребителей отдельно по каждому участку сети.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При подготовке к осенне-зимнему периоду 2014–2015 годов Муниципальным предприятием г. Абакана «Абаканские электрические сети» выполнены мероприятия по подготовке к работе в зимних условиях на сумму 33,34 млн. руб., это на 5% выше плановой цифры (план – 31,65 </w:t>
      </w:r>
      <w:proofErr w:type="spellStart"/>
      <w:proofErr w:type="gramStart"/>
      <w:r w:rsidRPr="005E6E4F">
        <w:rPr>
          <w:sz w:val="28"/>
          <w:szCs w:val="28"/>
        </w:rPr>
        <w:t>млн</w:t>
      </w:r>
      <w:proofErr w:type="spellEnd"/>
      <w:proofErr w:type="gramEnd"/>
      <w:r w:rsidRPr="005E6E4F">
        <w:rPr>
          <w:sz w:val="28"/>
          <w:szCs w:val="28"/>
        </w:rPr>
        <w:t xml:space="preserve"> руб.):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реконструировано воздушных линий 10/0,4 кВ – </w:t>
      </w:r>
      <w:smartTag w:uri="urn:schemas-microsoft-com:office:smarttags" w:element="metricconverter">
        <w:smartTagPr>
          <w:attr w:name="ProductID" w:val="4,28 км"/>
        </w:smartTagPr>
        <w:r w:rsidRPr="005E6E4F">
          <w:rPr>
            <w:sz w:val="28"/>
            <w:szCs w:val="28"/>
          </w:rPr>
          <w:t>4,28 км</w:t>
        </w:r>
      </w:smartTag>
      <w:r w:rsidRPr="005E6E4F">
        <w:rPr>
          <w:sz w:val="28"/>
          <w:szCs w:val="28"/>
        </w:rPr>
        <w:t xml:space="preserve">, реконструировано кабельных линий 10 кВ (проложены новые КЛ-10 кВ взамен существующих) – </w:t>
      </w:r>
      <w:smartTag w:uri="urn:schemas-microsoft-com:office:smarttags" w:element="metricconverter">
        <w:smartTagPr>
          <w:attr w:name="ProductID" w:val="1,73 км"/>
        </w:smartTagPr>
        <w:r w:rsidRPr="005E6E4F">
          <w:rPr>
            <w:sz w:val="28"/>
            <w:szCs w:val="28"/>
          </w:rPr>
          <w:t>1,73 км</w:t>
        </w:r>
      </w:smartTag>
      <w:r w:rsidRPr="005E6E4F">
        <w:rPr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Произведена замена старых МТП и КТП на новые трансформаторные подстанции 10/0,4 кВ – в кол-ве 3 </w:t>
      </w:r>
      <w:proofErr w:type="spellStart"/>
      <w:proofErr w:type="gramStart"/>
      <w:r w:rsidRPr="005E6E4F">
        <w:rPr>
          <w:sz w:val="28"/>
          <w:szCs w:val="28"/>
        </w:rPr>
        <w:t>шт</w:t>
      </w:r>
      <w:proofErr w:type="spellEnd"/>
      <w:proofErr w:type="gramEnd"/>
      <w:r w:rsidRPr="005E6E4F">
        <w:rPr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смонтирована микропроцессорная защита (типа БМРЗ) – 14 </w:t>
      </w:r>
      <w:proofErr w:type="spellStart"/>
      <w:r w:rsidRPr="005E6E4F">
        <w:rPr>
          <w:sz w:val="28"/>
          <w:szCs w:val="28"/>
        </w:rPr>
        <w:t>яч</w:t>
      </w:r>
      <w:proofErr w:type="spellEnd"/>
      <w:r w:rsidRPr="005E6E4F">
        <w:rPr>
          <w:sz w:val="28"/>
          <w:szCs w:val="28"/>
        </w:rPr>
        <w:t>.;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выполнен капитальный ремонт кабельных линий 10/0,4 кВ – </w:t>
      </w:r>
      <w:smartTag w:uri="urn:schemas-microsoft-com:office:smarttags" w:element="metricconverter">
        <w:smartTagPr>
          <w:attr w:name="ProductID" w:val="0,33 км"/>
        </w:smartTagPr>
        <w:r w:rsidRPr="005E6E4F">
          <w:rPr>
            <w:sz w:val="28"/>
            <w:szCs w:val="28"/>
          </w:rPr>
          <w:t>0,33 км</w:t>
        </w:r>
      </w:smartTag>
      <w:r w:rsidRPr="005E6E4F">
        <w:rPr>
          <w:sz w:val="28"/>
          <w:szCs w:val="28"/>
        </w:rPr>
        <w:t xml:space="preserve">, воздушных линий 10/0,4 кВ – </w:t>
      </w:r>
      <w:smartTag w:uri="urn:schemas-microsoft-com:office:smarttags" w:element="metricconverter">
        <w:smartTagPr>
          <w:attr w:name="ProductID" w:val="1,89 км"/>
        </w:smartTagPr>
        <w:r w:rsidRPr="005E6E4F">
          <w:rPr>
            <w:sz w:val="28"/>
            <w:szCs w:val="28"/>
          </w:rPr>
          <w:t>1,89 км</w:t>
        </w:r>
      </w:smartTag>
      <w:r w:rsidRPr="005E6E4F">
        <w:rPr>
          <w:sz w:val="28"/>
          <w:szCs w:val="28"/>
        </w:rPr>
        <w:t xml:space="preserve">, трансформаторных подстанций 10/0,4 кВ - 9 шт., выполнен капитальный ремонт трансформаторов – 8 </w:t>
      </w:r>
      <w:proofErr w:type="spellStart"/>
      <w:proofErr w:type="gramStart"/>
      <w:r w:rsidRPr="005E6E4F">
        <w:rPr>
          <w:sz w:val="28"/>
          <w:szCs w:val="28"/>
        </w:rPr>
        <w:t>шт</w:t>
      </w:r>
      <w:proofErr w:type="spellEnd"/>
      <w:proofErr w:type="gramEnd"/>
      <w:r w:rsidRPr="005E6E4F">
        <w:rPr>
          <w:sz w:val="28"/>
          <w:szCs w:val="28"/>
        </w:rPr>
        <w:t xml:space="preserve">, выполнен капитальный ремонт строительной части ТП – 11 </w:t>
      </w:r>
      <w:proofErr w:type="spellStart"/>
      <w:r w:rsidRPr="005E6E4F">
        <w:rPr>
          <w:sz w:val="28"/>
          <w:szCs w:val="28"/>
        </w:rPr>
        <w:t>шт</w:t>
      </w:r>
      <w:proofErr w:type="spellEnd"/>
      <w:r w:rsidRPr="005E6E4F">
        <w:rPr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b/>
          <w:bCs/>
          <w:i/>
          <w:sz w:val="28"/>
          <w:szCs w:val="28"/>
        </w:rPr>
      </w:pPr>
      <w:r w:rsidRPr="005E6E4F">
        <w:rPr>
          <w:rStyle w:val="af7"/>
          <w:b/>
          <w:bCs/>
          <w:i w:val="0"/>
          <w:sz w:val="28"/>
          <w:szCs w:val="28"/>
        </w:rPr>
        <w:t>Анализ существующего технического состояния системы энергоснабжения</w:t>
      </w:r>
    </w:p>
    <w:p w:rsidR="005E6E4F" w:rsidRPr="005E6E4F" w:rsidRDefault="005E6E4F" w:rsidP="005E6E4F">
      <w:pPr>
        <w:pStyle w:val="NoSpacing"/>
        <w:contextualSpacing/>
        <w:jc w:val="both"/>
        <w:rPr>
          <w:rStyle w:val="af7"/>
          <w:i w:val="0"/>
          <w:iCs w:val="0"/>
          <w:sz w:val="28"/>
          <w:szCs w:val="28"/>
        </w:rPr>
      </w:pPr>
      <w:r w:rsidRPr="005E6E4F">
        <w:rPr>
          <w:rStyle w:val="af7"/>
          <w:i w:val="0"/>
          <w:sz w:val="28"/>
          <w:szCs w:val="28"/>
        </w:rPr>
        <w:t xml:space="preserve">Полное выполнение производственной программы, направленной на поддержание электрических сетей в работоспособном состоянии и снижению </w:t>
      </w:r>
      <w:r w:rsidRPr="005E6E4F">
        <w:rPr>
          <w:sz w:val="28"/>
          <w:szCs w:val="28"/>
        </w:rPr>
        <w:t>аварийных отключений в сетях</w:t>
      </w:r>
      <w:r w:rsidRPr="005E6E4F">
        <w:rPr>
          <w:rStyle w:val="af7"/>
          <w:sz w:val="28"/>
          <w:szCs w:val="28"/>
        </w:rPr>
        <w:t>,</w:t>
      </w:r>
      <w:r w:rsidRPr="005E6E4F">
        <w:rPr>
          <w:rStyle w:val="af7"/>
          <w:i w:val="0"/>
          <w:sz w:val="28"/>
          <w:szCs w:val="28"/>
        </w:rPr>
        <w:t xml:space="preserve"> достигается за счет проведения выполнения капитальных ремонтов, реконструкций и ввода новых объектов </w:t>
      </w:r>
      <w:proofErr w:type="spellStart"/>
      <w:r w:rsidRPr="005E6E4F">
        <w:rPr>
          <w:rStyle w:val="af7"/>
          <w:i w:val="0"/>
          <w:sz w:val="28"/>
          <w:szCs w:val="28"/>
        </w:rPr>
        <w:t>электросетевого</w:t>
      </w:r>
      <w:proofErr w:type="spellEnd"/>
      <w:r w:rsidRPr="005E6E4F">
        <w:rPr>
          <w:rStyle w:val="af7"/>
          <w:i w:val="0"/>
          <w:sz w:val="28"/>
          <w:szCs w:val="28"/>
        </w:rPr>
        <w:t xml:space="preserve"> хозяйства. В то же время повышение износа связано с большим количеством воздушных и кабельных линий, построенных более 30 лет назад, а также передачей в хозяйственное ведение МП «АЭС» большого количества ветхих бесхозных сетей.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1. Износ оборудования электрических сетей, ТП, составляет: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004"/>
        <w:gridCol w:w="567"/>
        <w:gridCol w:w="1843"/>
        <w:gridCol w:w="1856"/>
        <w:gridCol w:w="2227"/>
      </w:tblGrid>
      <w:tr w:rsidR="005E6E4F" w:rsidRPr="005E6E4F" w:rsidTr="002D144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№</w:t>
            </w:r>
          </w:p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6E4F">
              <w:rPr>
                <w:sz w:val="28"/>
                <w:szCs w:val="28"/>
              </w:rPr>
              <w:t>/</w:t>
            </w:r>
            <w:proofErr w:type="spellStart"/>
            <w:r w:rsidRPr="005E6E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Ед.</w:t>
            </w:r>
          </w:p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изм</w:t>
            </w:r>
            <w:proofErr w:type="spellEnd"/>
            <w:r w:rsidRPr="005E6E4F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по состоянию</w:t>
            </w:r>
          </w:p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на 01.01.2014 </w:t>
            </w:r>
            <w:r w:rsidRPr="005E6E4F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по состоянию</w:t>
            </w:r>
          </w:p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на 01.01.2015 </w:t>
            </w:r>
            <w:r w:rsidRPr="005E6E4F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по состоянию</w:t>
            </w:r>
          </w:p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 01.01.20</w:t>
            </w:r>
            <w:r w:rsidRPr="005E6E4F">
              <w:rPr>
                <w:sz w:val="28"/>
                <w:szCs w:val="28"/>
                <w:lang w:val="en-US"/>
              </w:rPr>
              <w:t>1</w:t>
            </w:r>
            <w:r w:rsidRPr="005E6E4F">
              <w:rPr>
                <w:sz w:val="28"/>
                <w:szCs w:val="28"/>
              </w:rPr>
              <w:t>6 г.</w:t>
            </w:r>
          </w:p>
        </w:tc>
      </w:tr>
      <w:tr w:rsidR="005E6E4F" w:rsidRPr="005E6E4F" w:rsidTr="002D144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Трансформаторные подстанции, кабельные линий 10 кВ, 0,4кВ, воздушные линий 110 кВ, 10кВ, 0,4 кВ.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35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35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36</w:t>
            </w:r>
          </w:p>
        </w:tc>
      </w:tr>
    </w:tbl>
    <w:p w:rsidR="005E6E4F" w:rsidRPr="005E6E4F" w:rsidRDefault="005E6E4F" w:rsidP="005E6E4F">
      <w:pPr>
        <w:tabs>
          <w:tab w:val="left" w:pos="-1701"/>
        </w:tabs>
        <w:contextualSpacing/>
        <w:jc w:val="both"/>
        <w:rPr>
          <w:sz w:val="28"/>
          <w:szCs w:val="28"/>
        </w:rPr>
      </w:pPr>
      <w:r w:rsidRPr="005E6E4F">
        <w:rPr>
          <w:noProof/>
          <w:sz w:val="28"/>
          <w:szCs w:val="28"/>
        </w:rPr>
        <w:drawing>
          <wp:inline distT="0" distB="0" distL="0" distR="0">
            <wp:extent cx="4686300" cy="261937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6E4F" w:rsidRPr="005E6E4F" w:rsidRDefault="005E6E4F" w:rsidP="005E6E4F">
      <w:pPr>
        <w:tabs>
          <w:tab w:val="left" w:pos="-1701"/>
        </w:tabs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 xml:space="preserve">2. Анализ аварийности в сетях МП г. Абакан «АЭС»: 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 xml:space="preserve">Число аварий в сетях МП «АЭС» за </w:t>
      </w:r>
      <w:smartTag w:uri="urn:schemas-microsoft-com:office:smarttags" w:element="metricconverter">
        <w:smartTagPr>
          <w:attr w:name="ProductID" w:val="2014 г"/>
        </w:smartTagPr>
        <w:r w:rsidRPr="005E6E4F">
          <w:rPr>
            <w:color w:val="000000"/>
            <w:sz w:val="28"/>
            <w:szCs w:val="28"/>
          </w:rPr>
          <w:t>2014 г</w:t>
        </w:r>
      </w:smartTag>
      <w:r w:rsidRPr="005E6E4F">
        <w:rPr>
          <w:color w:val="000000"/>
          <w:sz w:val="28"/>
          <w:szCs w:val="28"/>
        </w:rPr>
        <w:t xml:space="preserve">. составило: </w:t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  <w:t>- 30 шт.: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>из них: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>По вине сторонних организаций и посторонних лиц, стихийных бедствий</w:t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  <w:t xml:space="preserve">- 19 </w:t>
      </w:r>
      <w:proofErr w:type="spellStart"/>
      <w:proofErr w:type="gramStart"/>
      <w:r w:rsidRPr="005E6E4F">
        <w:rPr>
          <w:color w:val="000000"/>
          <w:sz w:val="28"/>
          <w:szCs w:val="28"/>
        </w:rPr>
        <w:t>шт</w:t>
      </w:r>
      <w:proofErr w:type="spellEnd"/>
      <w:proofErr w:type="gramEnd"/>
      <w:r w:rsidRPr="005E6E4F">
        <w:rPr>
          <w:color w:val="000000"/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 xml:space="preserve">Исчерпание ресурса, нарушение структуры материала, заводской дефект </w:t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  <w:t xml:space="preserve">- 2 </w:t>
      </w:r>
      <w:proofErr w:type="spellStart"/>
      <w:proofErr w:type="gramStart"/>
      <w:r w:rsidRPr="005E6E4F">
        <w:rPr>
          <w:color w:val="000000"/>
          <w:sz w:val="28"/>
          <w:szCs w:val="28"/>
        </w:rPr>
        <w:t>шт</w:t>
      </w:r>
      <w:proofErr w:type="spellEnd"/>
      <w:proofErr w:type="gramEnd"/>
      <w:r w:rsidRPr="005E6E4F">
        <w:rPr>
          <w:color w:val="000000"/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 xml:space="preserve">Нарушение </w:t>
      </w:r>
      <w:proofErr w:type="spellStart"/>
      <w:r w:rsidRPr="005E6E4F">
        <w:rPr>
          <w:color w:val="000000"/>
          <w:sz w:val="28"/>
          <w:szCs w:val="28"/>
        </w:rPr>
        <w:t>эл</w:t>
      </w:r>
      <w:proofErr w:type="spellEnd"/>
      <w:r w:rsidRPr="005E6E4F">
        <w:rPr>
          <w:color w:val="000000"/>
          <w:sz w:val="28"/>
          <w:szCs w:val="28"/>
        </w:rPr>
        <w:t>. изоляции, мех</w:t>
      </w:r>
      <w:proofErr w:type="gramStart"/>
      <w:r w:rsidRPr="005E6E4F">
        <w:rPr>
          <w:color w:val="000000"/>
          <w:sz w:val="28"/>
          <w:szCs w:val="28"/>
        </w:rPr>
        <w:t>.</w:t>
      </w:r>
      <w:proofErr w:type="gramEnd"/>
      <w:r w:rsidRPr="005E6E4F">
        <w:rPr>
          <w:color w:val="000000"/>
          <w:sz w:val="28"/>
          <w:szCs w:val="28"/>
        </w:rPr>
        <w:t xml:space="preserve"> </w:t>
      </w:r>
      <w:proofErr w:type="gramStart"/>
      <w:r w:rsidRPr="005E6E4F">
        <w:rPr>
          <w:color w:val="000000"/>
          <w:sz w:val="28"/>
          <w:szCs w:val="28"/>
        </w:rPr>
        <w:t>п</w:t>
      </w:r>
      <w:proofErr w:type="gramEnd"/>
      <w:r w:rsidRPr="005E6E4F">
        <w:rPr>
          <w:color w:val="000000"/>
          <w:sz w:val="28"/>
          <w:szCs w:val="28"/>
        </w:rPr>
        <w:t>овреждение,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>проникновение животных, стихийные бедствия</w:t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  <w:t xml:space="preserve">- 9 </w:t>
      </w:r>
      <w:proofErr w:type="spellStart"/>
      <w:proofErr w:type="gramStart"/>
      <w:r w:rsidRPr="005E6E4F">
        <w:rPr>
          <w:color w:val="000000"/>
          <w:sz w:val="28"/>
          <w:szCs w:val="28"/>
        </w:rPr>
        <w:t>шт</w:t>
      </w:r>
      <w:proofErr w:type="spellEnd"/>
      <w:proofErr w:type="gramEnd"/>
      <w:r w:rsidRPr="005E6E4F">
        <w:rPr>
          <w:color w:val="000000"/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 xml:space="preserve">Без повреждений </w:t>
      </w:r>
      <w:proofErr w:type="spellStart"/>
      <w:r w:rsidRPr="005E6E4F">
        <w:rPr>
          <w:color w:val="000000"/>
          <w:sz w:val="28"/>
          <w:szCs w:val="28"/>
        </w:rPr>
        <w:t>эл</w:t>
      </w:r>
      <w:proofErr w:type="spellEnd"/>
      <w:r w:rsidRPr="005E6E4F">
        <w:rPr>
          <w:color w:val="000000"/>
          <w:sz w:val="28"/>
          <w:szCs w:val="28"/>
        </w:rPr>
        <w:t>. оборудования</w:t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5E6E4F">
        <w:rPr>
          <w:color w:val="000000"/>
          <w:sz w:val="28"/>
          <w:szCs w:val="28"/>
        </w:rPr>
        <w:t xml:space="preserve">- 0 </w:t>
      </w:r>
      <w:proofErr w:type="spellStart"/>
      <w:proofErr w:type="gramStart"/>
      <w:r w:rsidRPr="005E6E4F">
        <w:rPr>
          <w:color w:val="000000"/>
          <w:sz w:val="28"/>
          <w:szCs w:val="28"/>
        </w:rPr>
        <w:t>шт</w:t>
      </w:r>
      <w:proofErr w:type="spellEnd"/>
      <w:proofErr w:type="gramEnd"/>
      <w:r w:rsidRPr="005E6E4F">
        <w:rPr>
          <w:color w:val="000000"/>
          <w:sz w:val="28"/>
          <w:szCs w:val="28"/>
        </w:rPr>
        <w:t>;</w:t>
      </w: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</w:p>
    <w:p w:rsidR="005E6E4F" w:rsidRPr="005E6E4F" w:rsidRDefault="005E6E4F" w:rsidP="005E6E4F">
      <w:pPr>
        <w:contextualSpacing/>
        <w:jc w:val="both"/>
        <w:rPr>
          <w:color w:val="000000"/>
          <w:sz w:val="28"/>
          <w:szCs w:val="28"/>
        </w:rPr>
      </w:pPr>
      <w:r w:rsidRPr="005E6E4F">
        <w:rPr>
          <w:color w:val="000000"/>
          <w:sz w:val="28"/>
          <w:szCs w:val="28"/>
        </w:rPr>
        <w:t xml:space="preserve">Объем недопоставленной электроэнергии </w:t>
      </w:r>
      <w:r w:rsidRPr="005E6E4F">
        <w:rPr>
          <w:bCs/>
          <w:color w:val="000000"/>
          <w:sz w:val="28"/>
          <w:szCs w:val="28"/>
        </w:rPr>
        <w:t xml:space="preserve">тыс. </w:t>
      </w:r>
      <w:proofErr w:type="spellStart"/>
      <w:r w:rsidRPr="005E6E4F">
        <w:rPr>
          <w:bCs/>
          <w:color w:val="000000"/>
          <w:sz w:val="28"/>
          <w:szCs w:val="28"/>
        </w:rPr>
        <w:t>кВт</w:t>
      </w:r>
      <w:proofErr w:type="gramStart"/>
      <w:r w:rsidRPr="005E6E4F">
        <w:rPr>
          <w:bCs/>
          <w:color w:val="000000"/>
          <w:sz w:val="28"/>
          <w:szCs w:val="28"/>
        </w:rPr>
        <w:t>.ч</w:t>
      </w:r>
      <w:proofErr w:type="spellEnd"/>
      <w:proofErr w:type="gramEnd"/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</w:r>
      <w:r w:rsidRPr="005E6E4F">
        <w:rPr>
          <w:color w:val="000000"/>
          <w:sz w:val="28"/>
          <w:szCs w:val="28"/>
        </w:rPr>
        <w:tab/>
        <w:t>- 19,630</w:t>
      </w:r>
    </w:p>
    <w:p w:rsidR="005E6E4F" w:rsidRPr="005E6E4F" w:rsidRDefault="005E6E4F" w:rsidP="005E6E4F">
      <w:pPr>
        <w:contextualSpacing/>
        <w:jc w:val="both"/>
        <w:rPr>
          <w:color w:val="FF0000"/>
          <w:sz w:val="28"/>
          <w:szCs w:val="28"/>
        </w:rPr>
      </w:pP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noProof/>
          <w:color w:val="FF0000"/>
          <w:sz w:val="28"/>
          <w:szCs w:val="28"/>
        </w:rPr>
        <w:drawing>
          <wp:inline distT="0" distB="0" distL="0" distR="0">
            <wp:extent cx="5105400" cy="2400300"/>
            <wp:effectExtent l="0" t="0" r="0" b="0"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6E4F" w:rsidRPr="005E6E4F" w:rsidRDefault="005E6E4F" w:rsidP="005E6E4F">
      <w:pPr>
        <w:contextualSpacing/>
        <w:jc w:val="both"/>
        <w:rPr>
          <w:bCs/>
          <w:sz w:val="28"/>
          <w:szCs w:val="28"/>
        </w:rPr>
      </w:pPr>
      <w:r w:rsidRPr="005E6E4F">
        <w:rPr>
          <w:bCs/>
          <w:sz w:val="28"/>
          <w:szCs w:val="28"/>
        </w:rPr>
        <w:lastRenderedPageBreak/>
        <w:t xml:space="preserve">Мероприятия, предусмотренные технологическим присоединением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Наряду с деятельностью, направленной на содержание и эксплуатацию сетей по осуществлению передачи электрической энергии, предприятие осуществляет деятельность, направленную на присоединение новых потребителей.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2015 году для осуществления этой деятельности было заключено 790 договоров на общую мощность 22 396,76 кВт.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В результате выполнения </w:t>
      </w:r>
      <w:proofErr w:type="gramStart"/>
      <w:r w:rsidRPr="005E6E4F">
        <w:rPr>
          <w:sz w:val="28"/>
          <w:szCs w:val="28"/>
        </w:rPr>
        <w:t>мероприятий, предусмотренных договором технологического присоединения в 2015 году были</w:t>
      </w:r>
      <w:proofErr w:type="gramEnd"/>
      <w:r w:rsidRPr="005E6E4F">
        <w:rPr>
          <w:sz w:val="28"/>
          <w:szCs w:val="28"/>
        </w:rPr>
        <w:t xml:space="preserve"> выполнены следующие мероприятия: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1) строительство КТП-10/0,4 кВ, ВЛ-0,4 кВ, КЛ-0,4 кВ для электроснабжения индивидуальных жилых домов и гаражных обществ, расположенных в различных районах г. Абакана;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2) строительство КТП-10/0,4кВ, а также развитие внутриквартальных сетей 10 кВ для электроснабжения многоквартирных жилых домов, расположенных в </w:t>
      </w:r>
      <w:r w:rsidRPr="005E6E4F">
        <w:rPr>
          <w:sz w:val="28"/>
          <w:szCs w:val="28"/>
          <w:lang w:val="en-US"/>
        </w:rPr>
        <w:t>I</w:t>
      </w:r>
      <w:r w:rsidRPr="005E6E4F">
        <w:rPr>
          <w:sz w:val="28"/>
          <w:szCs w:val="28"/>
        </w:rPr>
        <w:t xml:space="preserve">, </w:t>
      </w:r>
      <w:r w:rsidRPr="005E6E4F">
        <w:rPr>
          <w:sz w:val="28"/>
          <w:szCs w:val="28"/>
          <w:lang w:val="en-US"/>
        </w:rPr>
        <w:t>II</w:t>
      </w:r>
      <w:r w:rsidRPr="005E6E4F">
        <w:rPr>
          <w:sz w:val="28"/>
          <w:szCs w:val="28"/>
        </w:rPr>
        <w:t xml:space="preserve"> жилом районе 8, 9 микрорайонов г. Абакана;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3) Строительство трех КТП-10/0,4 кВ, а также магистральных и внутриквартальных сетей 10 кВ для электроснабжения Перинатального центра по ул. Крылова.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4. </w:t>
      </w:r>
      <w:proofErr w:type="gramStart"/>
      <w:r w:rsidRPr="005E6E4F">
        <w:rPr>
          <w:sz w:val="28"/>
          <w:szCs w:val="28"/>
        </w:rPr>
        <w:t>Введена</w:t>
      </w:r>
      <w:proofErr w:type="gramEnd"/>
      <w:r w:rsidRPr="005E6E4F">
        <w:rPr>
          <w:sz w:val="28"/>
          <w:szCs w:val="28"/>
        </w:rPr>
        <w:t xml:space="preserve"> в эксплуатацию РТП-28, расположенная в новом развивающемся микрорайоне «</w:t>
      </w:r>
      <w:proofErr w:type="spellStart"/>
      <w:r w:rsidRPr="005E6E4F">
        <w:rPr>
          <w:sz w:val="28"/>
          <w:szCs w:val="28"/>
        </w:rPr>
        <w:t>Арбан</w:t>
      </w:r>
      <w:proofErr w:type="spellEnd"/>
      <w:r w:rsidRPr="005E6E4F">
        <w:rPr>
          <w:sz w:val="28"/>
          <w:szCs w:val="28"/>
        </w:rPr>
        <w:t xml:space="preserve">», для электроснабжения строящихся многоквартирных жилых домов, а также объектов соцкультбыта.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части оказания услуг по осуществлению технологического присоединения: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996"/>
        <w:gridCol w:w="1560"/>
        <w:gridCol w:w="1701"/>
        <w:gridCol w:w="2240"/>
      </w:tblGrid>
      <w:tr w:rsidR="005E6E4F" w:rsidRPr="005E6E4F" w:rsidTr="002D144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№</w:t>
            </w:r>
          </w:p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E6E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6E4F">
              <w:rPr>
                <w:sz w:val="28"/>
                <w:szCs w:val="28"/>
              </w:rPr>
              <w:t>/</w:t>
            </w:r>
            <w:proofErr w:type="spellStart"/>
            <w:r w:rsidRPr="005E6E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за 2013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за 2014 год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4F" w:rsidRPr="005E6E4F" w:rsidRDefault="005E6E4F" w:rsidP="002D1443">
            <w:pPr>
              <w:pStyle w:val="af6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за 2015 год</w:t>
            </w:r>
          </w:p>
        </w:tc>
      </w:tr>
      <w:tr w:rsidR="005E6E4F" w:rsidRPr="005E6E4F" w:rsidTr="002D1443">
        <w:trPr>
          <w:trHeight w:val="4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Рассмотрено заявок на технологическое присоединение,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1983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1341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1136</w:t>
            </w:r>
          </w:p>
        </w:tc>
      </w:tr>
      <w:tr w:rsidR="005E6E4F" w:rsidRPr="005E6E4F" w:rsidTr="002D144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Заключено договоров на осуществление технологического присоединения к электрическим сетям МП «АЭС»,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1142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1039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790</w:t>
            </w:r>
          </w:p>
        </w:tc>
      </w:tr>
      <w:tr w:rsidR="005E6E4F" w:rsidRPr="005E6E4F" w:rsidTr="002D144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Фактическая выручка по заключенным договорам, </w:t>
            </w:r>
          </w:p>
          <w:p w:rsidR="005E6E4F" w:rsidRPr="005E6E4F" w:rsidRDefault="005E6E4F" w:rsidP="002D1443">
            <w:pPr>
              <w:pStyle w:val="af6"/>
              <w:snapToGrid w:val="0"/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тыс. руб. с НДС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70 919,34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62 129,36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4F" w:rsidRPr="005E6E4F" w:rsidRDefault="005E6E4F" w:rsidP="002D1443">
            <w:pPr>
              <w:pStyle w:val="af6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104 759,90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b/>
          <w:sz w:val="28"/>
          <w:szCs w:val="28"/>
          <w:lang w:eastAsia="ar-SA"/>
        </w:rPr>
      </w:pPr>
      <w:r w:rsidRPr="005E6E4F">
        <w:rPr>
          <w:b/>
          <w:sz w:val="28"/>
          <w:szCs w:val="28"/>
          <w:lang w:eastAsia="ar-SA"/>
        </w:rPr>
        <w:t>ООО «</w:t>
      </w:r>
      <w:proofErr w:type="spellStart"/>
      <w:r w:rsidRPr="005E6E4F">
        <w:rPr>
          <w:b/>
          <w:sz w:val="28"/>
          <w:szCs w:val="28"/>
          <w:lang w:eastAsia="ar-SA"/>
        </w:rPr>
        <w:t>Абаканэнергосбыт</w:t>
      </w:r>
      <w:proofErr w:type="spellEnd"/>
      <w:r w:rsidRPr="005E6E4F">
        <w:rPr>
          <w:b/>
          <w:sz w:val="28"/>
          <w:szCs w:val="28"/>
          <w:lang w:eastAsia="ar-SA"/>
        </w:rPr>
        <w:t>»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рамках реализации Федерального закона от 26.03.2003 г. № 35-ФЗ «Об электроэнергетике» в октябре 2004 года было учреждено Общество с ограниченной ответственностью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 xml:space="preserve">», главной задачей которого по настоящее время остается </w:t>
      </w:r>
      <w:r w:rsidRPr="005E6E4F">
        <w:rPr>
          <w:sz w:val="28"/>
          <w:szCs w:val="28"/>
        </w:rPr>
        <w:tab/>
        <w:t>удовлетворение нужд муниципального образования города Абакана в энергоресурсах.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Основным направлением деятельности компании является купля-продажа электрической энергии в условиях оптового и розничного рынков, а также оказание сопутствующих услуг: продажа, установка и обслуживание электросчетчиков, исполнение схем электроснабжения и многое другое. 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lastRenderedPageBreak/>
        <w:t>С 01.01.2006 года к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 xml:space="preserve">» перешли все права и обязанности по договорам энергоснабжения в отношении потребителей юридических и физических лиц, являвшихся абонентами Муниципального предприятия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 «Абаканские электрические сети». В настоящее время на обслуживании в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>» состоит почти 3 тысячи юридических и 65 тысяч физических лиц. Работа с ними ведется по следующим направлениям:</w:t>
      </w:r>
    </w:p>
    <w:p w:rsidR="005E6E4F" w:rsidRPr="005E6E4F" w:rsidRDefault="005E6E4F" w:rsidP="005E6E4F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организация договорной работы;</w:t>
      </w:r>
    </w:p>
    <w:p w:rsidR="005E6E4F" w:rsidRPr="005E6E4F" w:rsidRDefault="005E6E4F" w:rsidP="005E6E4F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гарантийное, бесперебойное и надежное обеспечение электроэнергией;</w:t>
      </w:r>
    </w:p>
    <w:p w:rsidR="005E6E4F" w:rsidRPr="005E6E4F" w:rsidRDefault="005E6E4F" w:rsidP="005E6E4F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необходимое качество различных групп потребителей;</w:t>
      </w:r>
    </w:p>
    <w:p w:rsidR="005E6E4F" w:rsidRPr="005E6E4F" w:rsidRDefault="005E6E4F" w:rsidP="005E6E4F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работа с дебиторами, </w:t>
      </w:r>
      <w:proofErr w:type="spellStart"/>
      <w:r w:rsidRPr="005E6E4F">
        <w:rPr>
          <w:sz w:val="28"/>
          <w:szCs w:val="28"/>
        </w:rPr>
        <w:t>претензионно-исковая</w:t>
      </w:r>
      <w:proofErr w:type="spellEnd"/>
      <w:r w:rsidRPr="005E6E4F">
        <w:rPr>
          <w:sz w:val="28"/>
          <w:szCs w:val="28"/>
        </w:rPr>
        <w:t xml:space="preserve"> работа;</w:t>
      </w:r>
    </w:p>
    <w:p w:rsidR="005E6E4F" w:rsidRPr="005E6E4F" w:rsidRDefault="005E6E4F" w:rsidP="005E6E4F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анализ и прогнозирование режимов энергопотребления;</w:t>
      </w:r>
    </w:p>
    <w:p w:rsidR="005E6E4F" w:rsidRPr="005E6E4F" w:rsidRDefault="005E6E4F" w:rsidP="005E6E4F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работа на оптовом рынке электроэнергии и мощности.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 xml:space="preserve">» успешно выполняет функции гарантирующего поставщика, обслуживая всех без исключения потребителей электроэнергии в территориальных границах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Абакана: население, социальные, промышленные, коммунальные предприятия г</w:t>
      </w:r>
      <w:r w:rsidR="002D1443">
        <w:rPr>
          <w:sz w:val="28"/>
          <w:szCs w:val="28"/>
        </w:rPr>
        <w:t>орода, мелкий и средний бизнес.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С 2012 года Общество включено во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«</w:t>
      </w:r>
      <w:hyperlink r:id="rId7" w:tgtFrame="_blank" w:history="1">
        <w:r w:rsidRPr="005E6E4F">
          <w:rPr>
            <w:sz w:val="28"/>
            <w:szCs w:val="28"/>
          </w:rPr>
          <w:t>Всероссийский реестр социально ответственных предприятий и организаций</w:t>
        </w:r>
      </w:hyperlink>
      <w:r w:rsidRPr="005E6E4F">
        <w:rPr>
          <w:sz w:val="28"/>
          <w:szCs w:val="28"/>
        </w:rPr>
        <w:t>» и в «Национальный Реестр</w:t>
      </w:r>
      <w:r>
        <w:rPr>
          <w:sz w:val="28"/>
          <w:szCs w:val="28"/>
        </w:rPr>
        <w:t xml:space="preserve"> </w:t>
      </w:r>
      <w:hyperlink r:id="rId8" w:tgtFrame="_blank" w:history="1">
        <w:r w:rsidRPr="005E6E4F">
          <w:rPr>
            <w:sz w:val="28"/>
            <w:szCs w:val="28"/>
          </w:rPr>
          <w:t>Ведущие организации энергетики России</w:t>
        </w:r>
      </w:hyperlink>
      <w:r w:rsidRPr="005E6E4F">
        <w:rPr>
          <w:sz w:val="28"/>
          <w:szCs w:val="28"/>
        </w:rPr>
        <w:t>», что означает признание репутации и статуса компании как социально ответственной организации, деятельность которой способствует улучшению социального климата своего региона (города, района) и вносит позитивный вклад в его социально-экономическое развитие.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С момента основания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>» главное внимание уделяется повышению качества и надежности работы, расширению спектра предоставляемых услуг, внедрению стандарта качества обслуживания клиентов.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Так, в 2014 году закончено строительство нового административного здания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 xml:space="preserve">», расположенного по адресу: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Абакан, ул. Лермонтова 18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с комфортным центром обслуживания для абонентов, в 2015 году завершена реконструкция действующего операционного зала, расположенного в административном здании по ул. Советская 25 работающего по принципу «одного окна».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 xml:space="preserve">В 2015 году Общество понесло дополнительные расходы в сумме 30,55 тыс. рублей на оказание услуг сторонними организациями по доработке и обслуживанию интернет-сайта, расширению функционала сервиса «Личный кабинет» для абонентов, с возможностью оперативного получения справочной информации, передачи показаний приборов учета, возможностью заказа услуг и оплаты за потребленную электроэнергию при помощи банковских карт с использованием платежной системы </w:t>
      </w:r>
      <w:proofErr w:type="spellStart"/>
      <w:r w:rsidRPr="005E6E4F">
        <w:rPr>
          <w:sz w:val="28"/>
          <w:szCs w:val="28"/>
        </w:rPr>
        <w:t>IntellectMoney</w:t>
      </w:r>
      <w:proofErr w:type="spellEnd"/>
      <w:r w:rsidRPr="005E6E4F">
        <w:rPr>
          <w:sz w:val="28"/>
          <w:szCs w:val="28"/>
        </w:rPr>
        <w:t>.</w:t>
      </w:r>
      <w:proofErr w:type="gramEnd"/>
    </w:p>
    <w:p w:rsidR="005E6E4F" w:rsidRPr="005E6E4F" w:rsidRDefault="005E6E4F" w:rsidP="005E6E4F">
      <w:pPr>
        <w:pStyle w:val="ListParagraph"/>
        <w:ind w:left="0"/>
        <w:jc w:val="both"/>
        <w:rPr>
          <w:sz w:val="28"/>
          <w:szCs w:val="28"/>
          <w:lang w:eastAsia="ar-SA"/>
        </w:rPr>
      </w:pPr>
      <w:r w:rsidRPr="005E6E4F">
        <w:rPr>
          <w:sz w:val="28"/>
          <w:szCs w:val="28"/>
          <w:lang w:eastAsia="ar-SA"/>
        </w:rPr>
        <w:t>Комиссионные расход</w:t>
      </w:r>
      <w:proofErr w:type="gramStart"/>
      <w:r w:rsidRPr="005E6E4F">
        <w:rPr>
          <w:sz w:val="28"/>
          <w:szCs w:val="28"/>
          <w:lang w:eastAsia="ar-SA"/>
        </w:rPr>
        <w:t>ы ООО</w:t>
      </w:r>
      <w:proofErr w:type="gramEnd"/>
      <w:r w:rsidRPr="005E6E4F">
        <w:rPr>
          <w:sz w:val="28"/>
          <w:szCs w:val="28"/>
          <w:lang w:eastAsia="ar-SA"/>
        </w:rPr>
        <w:t xml:space="preserve"> «</w:t>
      </w:r>
      <w:proofErr w:type="spellStart"/>
      <w:r w:rsidRPr="005E6E4F">
        <w:rPr>
          <w:sz w:val="28"/>
          <w:szCs w:val="28"/>
          <w:lang w:eastAsia="ar-SA"/>
        </w:rPr>
        <w:t>Абаканэнергосбыт</w:t>
      </w:r>
      <w:proofErr w:type="spellEnd"/>
      <w:r w:rsidRPr="005E6E4F">
        <w:rPr>
          <w:sz w:val="28"/>
          <w:szCs w:val="28"/>
          <w:lang w:eastAsia="ar-SA"/>
        </w:rPr>
        <w:t>» по обеспечению возможности оплаты потребленной электроэнергии для бытовых потребителей в любых отделениях банков, а также во всех отделениях «Почты России» без оплаты комиссии составили в 2015 году 3763,39 тыс. рублей.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proofErr w:type="gramStart"/>
      <w:r w:rsidRPr="005E6E4F">
        <w:rPr>
          <w:sz w:val="28"/>
          <w:szCs w:val="28"/>
        </w:rPr>
        <w:t>В 2016 году в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 xml:space="preserve">» планируется совершенствование сервиса обслуживания клиентов, в том числе за счет технологий удаленного доступа, электронной выписки счетов за потребленную электроэнергию, развития автоматизированной системы учета в сотрудничестве с сетевой компанией и конечными потребителями электроэнергии и, как следствие, реализации </w:t>
      </w:r>
      <w:r w:rsidRPr="005E6E4F">
        <w:rPr>
          <w:sz w:val="28"/>
          <w:szCs w:val="28"/>
        </w:rPr>
        <w:lastRenderedPageBreak/>
        <w:t>мероприятий, направленных на пресечение хищений электроэнергии с целью минимизации потерь в электросетях.</w:t>
      </w:r>
      <w:proofErr w:type="gramEnd"/>
    </w:p>
    <w:p w:rsidR="005E6E4F" w:rsidRPr="005E6E4F" w:rsidRDefault="005E6E4F" w:rsidP="005E6E4F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По итогам работы за 2015 год ООО «</w:t>
      </w:r>
      <w:proofErr w:type="spellStart"/>
      <w:r w:rsidRPr="005E6E4F">
        <w:rPr>
          <w:sz w:val="28"/>
          <w:szCs w:val="28"/>
        </w:rPr>
        <w:t>Абаканэнергосбыт</w:t>
      </w:r>
      <w:proofErr w:type="spellEnd"/>
      <w:r w:rsidRPr="005E6E4F">
        <w:rPr>
          <w:sz w:val="28"/>
          <w:szCs w:val="28"/>
        </w:rPr>
        <w:t>» было приобретено на оптовом рынке электроэнергии (мощности) 575212 тыс. кВтч. Суммарный объем покупной электрической энергии меньше запланированного на 2,7% (15788 тыс. кВтч).</w:t>
      </w:r>
    </w:p>
    <w:p w:rsidR="005E6E4F" w:rsidRPr="002D1443" w:rsidRDefault="005E6E4F" w:rsidP="005E6E4F">
      <w:pPr>
        <w:pStyle w:val="af2"/>
        <w:contextualSpacing/>
        <w:jc w:val="both"/>
        <w:rPr>
          <w:b w:val="0"/>
          <w:sz w:val="28"/>
          <w:szCs w:val="28"/>
        </w:rPr>
      </w:pPr>
      <w:r w:rsidRPr="002D1443">
        <w:rPr>
          <w:b w:val="0"/>
          <w:sz w:val="28"/>
          <w:szCs w:val="28"/>
        </w:rPr>
        <w:t xml:space="preserve">Объем полезного отпуска электроэнергии потребителям в натуральном выражении составил 518522 тыс. кВтч, из них населению – 273715 тыс. кВтч. Снижение электропотребления в целом, по всем группам потребителей, по отношению к прошлому году составило 10429 тыс. кВтч (1,97%). </w:t>
      </w:r>
    </w:p>
    <w:p w:rsidR="005E6E4F" w:rsidRPr="002D1443" w:rsidRDefault="005E6E4F" w:rsidP="005E6E4F">
      <w:pPr>
        <w:pStyle w:val="af2"/>
        <w:contextualSpacing/>
        <w:jc w:val="both"/>
        <w:rPr>
          <w:b w:val="0"/>
          <w:sz w:val="28"/>
          <w:szCs w:val="28"/>
        </w:rPr>
      </w:pPr>
      <w:r w:rsidRPr="002D1443">
        <w:rPr>
          <w:b w:val="0"/>
          <w:sz w:val="28"/>
          <w:szCs w:val="28"/>
        </w:rPr>
        <w:t xml:space="preserve">Анализ электропотребления в 2015 году по группам потребителей в сопоставлении с плановыми показателями: 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uppressAutoHyphens w:val="0"/>
        <w:ind w:left="0" w:right="0" w:firstLine="0"/>
        <w:contextualSpacing/>
      </w:pPr>
      <w:r w:rsidRPr="005E6E4F">
        <w:t>по непромышленным потребителям наблюдается увеличение электропотребления на 5966 тыс. кВтч (+5,3%);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uppressAutoHyphens w:val="0"/>
        <w:ind w:left="0" w:right="0" w:firstLine="0"/>
        <w:contextualSpacing/>
      </w:pPr>
      <w:r w:rsidRPr="005E6E4F">
        <w:t>по промышленным потребителям наблюдается снижение электропотребления на 4513 тыс. кВтч (-6,0%);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uppressAutoHyphens w:val="0"/>
        <w:ind w:left="0" w:right="0" w:firstLine="0"/>
        <w:contextualSpacing/>
      </w:pPr>
      <w:r w:rsidRPr="005E6E4F">
        <w:t>по бюджетным организациям снижение составило 662 тыс. кВтч (-1,3%);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uppressAutoHyphens w:val="0"/>
        <w:ind w:left="0" w:right="0" w:firstLine="0"/>
        <w:contextualSpacing/>
      </w:pPr>
      <w:r w:rsidRPr="005E6E4F">
        <w:t xml:space="preserve">по электрифицированному городскому транспорту – снижение электропотребления на 42 тыс. кВтч (-1,3%); 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uppressAutoHyphens w:val="0"/>
        <w:ind w:left="0" w:right="0" w:firstLine="0"/>
        <w:contextualSpacing/>
      </w:pPr>
      <w:r w:rsidRPr="005E6E4F">
        <w:t>по производственным сельскохозяйственным потребителям – снижение на</w:t>
      </w:r>
      <w:r>
        <w:t xml:space="preserve"> </w:t>
      </w:r>
      <w:r w:rsidRPr="005E6E4F">
        <w:t>328</w:t>
      </w:r>
      <w:r>
        <w:t xml:space="preserve"> </w:t>
      </w:r>
      <w:r w:rsidRPr="005E6E4F">
        <w:t>тыс. кВтч (-37,1%);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uppressAutoHyphens w:val="0"/>
        <w:ind w:left="0" w:right="0" w:firstLine="0"/>
        <w:contextualSpacing/>
      </w:pPr>
      <w:r w:rsidRPr="005E6E4F">
        <w:t>по населению ООО «</w:t>
      </w:r>
      <w:proofErr w:type="spellStart"/>
      <w:r w:rsidRPr="005E6E4F">
        <w:t>Абаканэнергосбыт</w:t>
      </w:r>
      <w:proofErr w:type="spellEnd"/>
      <w:r w:rsidRPr="005E6E4F">
        <w:t>» снижение электропотребления</w:t>
      </w:r>
      <w:r>
        <w:t xml:space="preserve"> </w:t>
      </w:r>
      <w:r w:rsidRPr="005E6E4F">
        <w:t>составило</w:t>
      </w:r>
      <w:r>
        <w:t xml:space="preserve"> </w:t>
      </w:r>
      <w:r w:rsidRPr="005E6E4F">
        <w:t>11937 тыс. кВтч (-4,2%);</w:t>
      </w:r>
    </w:p>
    <w:p w:rsidR="005E6E4F" w:rsidRPr="005E6E4F" w:rsidRDefault="005E6E4F" w:rsidP="005E6E4F">
      <w:pPr>
        <w:pStyle w:val="210"/>
        <w:numPr>
          <w:ilvl w:val="0"/>
          <w:numId w:val="1"/>
        </w:numPr>
        <w:tabs>
          <w:tab w:val="clear" w:pos="900"/>
          <w:tab w:val="left" w:pos="360"/>
          <w:tab w:val="num" w:pos="426"/>
        </w:tabs>
        <w:suppressAutoHyphens w:val="0"/>
        <w:ind w:left="0" w:right="0" w:firstLine="0"/>
        <w:contextualSpacing/>
      </w:pPr>
      <w:r w:rsidRPr="005E6E4F">
        <w:t>по отпуску объемов электрической энергии: ОАО «</w:t>
      </w:r>
      <w:proofErr w:type="spellStart"/>
      <w:r w:rsidRPr="005E6E4F">
        <w:t>Хакасэнергосбыт</w:t>
      </w:r>
      <w:proofErr w:type="spellEnd"/>
      <w:r w:rsidRPr="005E6E4F">
        <w:t>», ОАО «</w:t>
      </w:r>
      <w:proofErr w:type="spellStart"/>
      <w:r w:rsidRPr="005E6E4F">
        <w:t>Оборонэнергосбыт</w:t>
      </w:r>
      <w:proofErr w:type="spellEnd"/>
      <w:r w:rsidRPr="005E6E4F">
        <w:t>», ОАО «</w:t>
      </w:r>
      <w:proofErr w:type="spellStart"/>
      <w:r w:rsidRPr="005E6E4F">
        <w:t>РН-Энерго</w:t>
      </w:r>
      <w:proofErr w:type="spellEnd"/>
      <w:r w:rsidRPr="005E6E4F">
        <w:t>», ООО «</w:t>
      </w:r>
      <w:proofErr w:type="spellStart"/>
      <w:r w:rsidRPr="005E6E4F">
        <w:t>Русэнергосбыт</w:t>
      </w:r>
      <w:proofErr w:type="spellEnd"/>
      <w:r w:rsidRPr="005E6E4F">
        <w:t>», в целом наблюдается рост электропотребления относительно плановых показателей на 1042 тыс. кВтч (+18,2%).</w:t>
      </w:r>
    </w:p>
    <w:p w:rsidR="005E6E4F" w:rsidRPr="005E6E4F" w:rsidRDefault="005E6E4F" w:rsidP="005E6E4F">
      <w:pPr>
        <w:pStyle w:val="210"/>
        <w:ind w:right="0" w:firstLine="0"/>
        <w:contextualSpacing/>
      </w:pPr>
      <w:r w:rsidRPr="005E6E4F">
        <w:t>Доходы от реализации электроэнергии, по предварительным данным, за 2015 г. составили 1257086,65 тыс. рублей.</w:t>
      </w:r>
    </w:p>
    <w:p w:rsidR="005E6E4F" w:rsidRPr="005E6E4F" w:rsidRDefault="005E6E4F" w:rsidP="005E6E4F">
      <w:pPr>
        <w:pStyle w:val="210"/>
        <w:ind w:right="0" w:firstLine="0"/>
        <w:contextualSpacing/>
      </w:pPr>
      <w:r w:rsidRPr="005E6E4F">
        <w:t>Прогнозируемая величина расходов, связанных с реализацией электрической энергии, в 2015 году составит 1245102,85 тыс. рублей.</w:t>
      </w:r>
      <w:r>
        <w:t xml:space="preserve"> </w:t>
      </w:r>
    </w:p>
    <w:p w:rsidR="005E6E4F" w:rsidRPr="005E6E4F" w:rsidRDefault="005E6E4F" w:rsidP="005E6E4F">
      <w:pPr>
        <w:pStyle w:val="210"/>
        <w:ind w:right="0" w:firstLine="0"/>
        <w:contextualSpacing/>
        <w:rPr>
          <w:bCs/>
        </w:rPr>
      </w:pPr>
      <w:r w:rsidRPr="005E6E4F">
        <w:t xml:space="preserve">Стоимость услуг по передаче электроэнергии по сетям </w:t>
      </w:r>
      <w:r w:rsidRPr="005E6E4F">
        <w:rPr>
          <w:bCs/>
        </w:rPr>
        <w:t xml:space="preserve">МП г. Абакана «Абаканские электрические сети» </w:t>
      </w:r>
      <w:r w:rsidRPr="005E6E4F">
        <w:t>по итогам 2015 г. по сравнению с плановой величиной снизилась на 61336,51 тыс. рублей (-9,4%) и составила 591576,38 тыс. рублей (без НДС).</w:t>
      </w:r>
    </w:p>
    <w:p w:rsidR="005E6E4F" w:rsidRPr="005E6E4F" w:rsidRDefault="005E6E4F" w:rsidP="005E6E4F">
      <w:pPr>
        <w:pStyle w:val="210"/>
        <w:ind w:right="0" w:firstLine="0"/>
        <w:contextualSpacing/>
      </w:pPr>
      <w:r w:rsidRPr="005E6E4F">
        <w:t>По итогам работ</w:t>
      </w:r>
      <w:proofErr w:type="gramStart"/>
      <w:r w:rsidRPr="005E6E4F">
        <w:t>ы ООО</w:t>
      </w:r>
      <w:proofErr w:type="gramEnd"/>
      <w:r w:rsidRPr="005E6E4F">
        <w:t xml:space="preserve"> «</w:t>
      </w:r>
      <w:proofErr w:type="spellStart"/>
      <w:r w:rsidRPr="005E6E4F">
        <w:t>Абаканэнергосбыт</w:t>
      </w:r>
      <w:proofErr w:type="spellEnd"/>
      <w:r w:rsidRPr="005E6E4F">
        <w:t xml:space="preserve">» за 2015 год прогнозируемая к получению прибыль от реализации электроэнергии составит 11983,80 тыс. рублей. 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>Муниципальное предприятие</w:t>
      </w:r>
      <w:r>
        <w:rPr>
          <w:b/>
          <w:sz w:val="28"/>
          <w:szCs w:val="28"/>
        </w:rPr>
        <w:t xml:space="preserve"> </w:t>
      </w:r>
      <w:r w:rsidR="002D1443">
        <w:rPr>
          <w:b/>
          <w:sz w:val="28"/>
          <w:szCs w:val="28"/>
        </w:rPr>
        <w:t>«Абаканские тепловые сети»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связи с передачей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в аренду объектов теплоснабжения ООО «Южно-Сибирская </w:t>
      </w:r>
      <w:proofErr w:type="spellStart"/>
      <w:r w:rsidRPr="005E6E4F">
        <w:rPr>
          <w:sz w:val="28"/>
          <w:szCs w:val="28"/>
        </w:rPr>
        <w:t>теплосетевая</w:t>
      </w:r>
      <w:proofErr w:type="spellEnd"/>
      <w:r w:rsidRPr="005E6E4F">
        <w:rPr>
          <w:sz w:val="28"/>
          <w:szCs w:val="28"/>
        </w:rPr>
        <w:t xml:space="preserve"> компания» с 01.09.2014 г., производственная программа предприятия завершена. </w:t>
      </w:r>
    </w:p>
    <w:p w:rsidR="005E6E4F" w:rsidRPr="002D1443" w:rsidRDefault="005E6E4F" w:rsidP="005E6E4F">
      <w:pPr>
        <w:tabs>
          <w:tab w:val="left" w:pos="720"/>
        </w:tabs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Инвестиционная деятельность (строительство тепловых сетей за счет платы за технологическое присоединение) продолжается по нескольким крупным объектам. Так, выполнение инвестиционной программы в 2015 году составило </w:t>
      </w:r>
      <w:r w:rsidRPr="002D1443">
        <w:rPr>
          <w:sz w:val="28"/>
          <w:szCs w:val="28"/>
        </w:rPr>
        <w:t>49708,8 тыс. руб., в т. ч. по объектам:</w:t>
      </w:r>
    </w:p>
    <w:p w:rsidR="005E6E4F" w:rsidRPr="002D1443" w:rsidRDefault="005E6E4F" w:rsidP="005E6E4F">
      <w:pPr>
        <w:jc w:val="both"/>
        <w:rPr>
          <w:sz w:val="28"/>
          <w:szCs w:val="28"/>
        </w:rPr>
      </w:pPr>
      <w:r w:rsidRPr="002D1443">
        <w:rPr>
          <w:sz w:val="28"/>
          <w:szCs w:val="28"/>
        </w:rPr>
        <w:t xml:space="preserve">- внутриквартальные тепловые сети 8, 9 микрорайонов </w:t>
      </w:r>
      <w:r w:rsidRPr="002D1443">
        <w:rPr>
          <w:sz w:val="28"/>
          <w:szCs w:val="28"/>
          <w:lang w:val="en-US"/>
        </w:rPr>
        <w:t>I</w:t>
      </w:r>
      <w:r w:rsidRPr="002D1443">
        <w:rPr>
          <w:sz w:val="28"/>
          <w:szCs w:val="28"/>
        </w:rPr>
        <w:t xml:space="preserve"> жилого района города Абакана – 27281,7 тыс. руб.;</w:t>
      </w:r>
    </w:p>
    <w:p w:rsidR="005E6E4F" w:rsidRPr="002D1443" w:rsidRDefault="005E6E4F" w:rsidP="005E6E4F">
      <w:pPr>
        <w:jc w:val="both"/>
        <w:rPr>
          <w:sz w:val="28"/>
          <w:szCs w:val="28"/>
        </w:rPr>
      </w:pPr>
      <w:r w:rsidRPr="002D1443">
        <w:rPr>
          <w:sz w:val="28"/>
          <w:szCs w:val="28"/>
        </w:rPr>
        <w:lastRenderedPageBreak/>
        <w:t xml:space="preserve">- тепловая сеть от ТК (район ул. Крылова, 77А </w:t>
      </w:r>
      <w:proofErr w:type="gramStart"/>
      <w:r w:rsidRPr="002D1443">
        <w:rPr>
          <w:sz w:val="28"/>
          <w:szCs w:val="28"/>
        </w:rPr>
        <w:t>до ж</w:t>
      </w:r>
      <w:proofErr w:type="gramEnd"/>
      <w:r w:rsidRPr="002D1443">
        <w:rPr>
          <w:sz w:val="28"/>
          <w:szCs w:val="28"/>
        </w:rPr>
        <w:t>/</w:t>
      </w:r>
      <w:proofErr w:type="spellStart"/>
      <w:r w:rsidRPr="002D1443">
        <w:rPr>
          <w:sz w:val="28"/>
          <w:szCs w:val="28"/>
        </w:rPr>
        <w:t>д</w:t>
      </w:r>
      <w:proofErr w:type="spellEnd"/>
      <w:r w:rsidRPr="002D1443">
        <w:rPr>
          <w:sz w:val="28"/>
          <w:szCs w:val="28"/>
        </w:rPr>
        <w:t xml:space="preserve"> по ул. Крылова, 85 – 7287,8 тыс. руб.;</w:t>
      </w:r>
    </w:p>
    <w:p w:rsidR="005E6E4F" w:rsidRPr="002D1443" w:rsidRDefault="005E6E4F" w:rsidP="005E6E4F">
      <w:pPr>
        <w:jc w:val="both"/>
        <w:rPr>
          <w:sz w:val="28"/>
          <w:szCs w:val="28"/>
        </w:rPr>
      </w:pPr>
      <w:r w:rsidRPr="002D1443">
        <w:rPr>
          <w:sz w:val="28"/>
          <w:szCs w:val="28"/>
        </w:rPr>
        <w:t xml:space="preserve">- тепловая сеть от ТК-14 до ТК-1 по ул. </w:t>
      </w:r>
      <w:proofErr w:type="spellStart"/>
      <w:r w:rsidRPr="002D1443">
        <w:rPr>
          <w:sz w:val="28"/>
          <w:szCs w:val="28"/>
        </w:rPr>
        <w:t>Аскизская</w:t>
      </w:r>
      <w:proofErr w:type="spellEnd"/>
      <w:r w:rsidRPr="002D1443">
        <w:rPr>
          <w:sz w:val="28"/>
          <w:szCs w:val="28"/>
        </w:rPr>
        <w:t>, 152а – 11155,5 тыс. руб.;</w:t>
      </w:r>
    </w:p>
    <w:p w:rsidR="005E6E4F" w:rsidRPr="002D1443" w:rsidRDefault="005E6E4F" w:rsidP="005E6E4F">
      <w:pPr>
        <w:jc w:val="both"/>
        <w:rPr>
          <w:sz w:val="28"/>
          <w:szCs w:val="28"/>
        </w:rPr>
      </w:pPr>
      <w:r w:rsidRPr="002D1443">
        <w:rPr>
          <w:sz w:val="28"/>
          <w:szCs w:val="28"/>
        </w:rPr>
        <w:t>- тепловая сеть от ТК-95 по ул. Крылова до ТКБм-1/1 (в районе ж/</w:t>
      </w:r>
      <w:proofErr w:type="spellStart"/>
      <w:r w:rsidRPr="002D1443">
        <w:rPr>
          <w:sz w:val="28"/>
          <w:szCs w:val="28"/>
        </w:rPr>
        <w:t>д</w:t>
      </w:r>
      <w:proofErr w:type="spellEnd"/>
      <w:r w:rsidRPr="002D1443">
        <w:rPr>
          <w:sz w:val="28"/>
          <w:szCs w:val="28"/>
        </w:rPr>
        <w:t xml:space="preserve"> по ул. Баумана, 2) – 3242,6 тыс. руб.;</w:t>
      </w:r>
    </w:p>
    <w:p w:rsidR="005E6E4F" w:rsidRPr="002D1443" w:rsidRDefault="005E6E4F" w:rsidP="005E6E4F">
      <w:pPr>
        <w:jc w:val="both"/>
        <w:rPr>
          <w:sz w:val="28"/>
          <w:szCs w:val="28"/>
        </w:rPr>
      </w:pPr>
      <w:r w:rsidRPr="002D1443">
        <w:rPr>
          <w:sz w:val="28"/>
          <w:szCs w:val="28"/>
        </w:rPr>
        <w:t>- линейные участки тепловых сетей, подключаемые к объектам – 741,2 тыс. руб.</w:t>
      </w:r>
    </w:p>
    <w:p w:rsidR="005E6E4F" w:rsidRPr="002D1443" w:rsidRDefault="005E6E4F" w:rsidP="005E6E4F">
      <w:pPr>
        <w:tabs>
          <w:tab w:val="left" w:pos="720"/>
        </w:tabs>
        <w:jc w:val="both"/>
        <w:rPr>
          <w:sz w:val="28"/>
          <w:szCs w:val="28"/>
        </w:rPr>
      </w:pPr>
      <w:r w:rsidRPr="002D1443">
        <w:rPr>
          <w:sz w:val="28"/>
          <w:szCs w:val="28"/>
        </w:rPr>
        <w:t xml:space="preserve">Строительство данных объектов ведется хозяйственным способом. 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2D1443">
        <w:rPr>
          <w:sz w:val="28"/>
          <w:szCs w:val="28"/>
        </w:rPr>
        <w:t>Также предприятием в 2015 году было оказано услуг по строительству и ремонту тепловых сетей на сторону на общую сумму 5030,0 тыс. руб. Силами МП «АТС»</w:t>
      </w:r>
      <w:r w:rsidRPr="005E6E4F">
        <w:rPr>
          <w:sz w:val="28"/>
          <w:szCs w:val="28"/>
        </w:rPr>
        <w:t xml:space="preserve"> были выполнены: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устранение порыва в спортивно-оздоровительной базе «Меридиан»;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устранение порыва на территории аэропорта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устранение порыва на территории ГБОУ РХ СПО «</w:t>
      </w:r>
      <w:proofErr w:type="gramStart"/>
      <w:r w:rsidRPr="005E6E4F">
        <w:rPr>
          <w:sz w:val="28"/>
          <w:szCs w:val="28"/>
        </w:rPr>
        <w:t>У(</w:t>
      </w:r>
      <w:proofErr w:type="gramEnd"/>
      <w:r w:rsidRPr="005E6E4F">
        <w:rPr>
          <w:sz w:val="28"/>
          <w:szCs w:val="28"/>
        </w:rPr>
        <w:t>Т)ОР»;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устранение порыва на территории </w:t>
      </w:r>
      <w:proofErr w:type="spellStart"/>
      <w:r w:rsidRPr="005E6E4F">
        <w:rPr>
          <w:sz w:val="28"/>
          <w:szCs w:val="28"/>
        </w:rPr>
        <w:t>Хакреспотребсоюза</w:t>
      </w:r>
      <w:proofErr w:type="spellEnd"/>
      <w:r w:rsidRPr="005E6E4F">
        <w:rPr>
          <w:sz w:val="28"/>
          <w:szCs w:val="28"/>
        </w:rPr>
        <w:t xml:space="preserve"> по ул. </w:t>
      </w:r>
      <w:proofErr w:type="gramStart"/>
      <w:r w:rsidRPr="005E6E4F">
        <w:rPr>
          <w:sz w:val="28"/>
          <w:szCs w:val="28"/>
        </w:rPr>
        <w:t>Промышленная</w:t>
      </w:r>
      <w:proofErr w:type="gramEnd"/>
      <w:r w:rsidRPr="005E6E4F">
        <w:rPr>
          <w:sz w:val="28"/>
          <w:szCs w:val="28"/>
        </w:rPr>
        <w:t>, 31;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ремонт узла управления для ООО «Хакасский муниципальный банк»;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ремонт системы отопления МУП «Троллейбусное управление»;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разработка грунта на объекте «Хакасский национальный музей им. Л.Р. </w:t>
      </w:r>
      <w:proofErr w:type="spellStart"/>
      <w:r w:rsidRPr="005E6E4F">
        <w:rPr>
          <w:sz w:val="28"/>
          <w:szCs w:val="28"/>
        </w:rPr>
        <w:t>Кызласова</w:t>
      </w:r>
      <w:proofErr w:type="spellEnd"/>
      <w:r w:rsidRPr="005E6E4F">
        <w:rPr>
          <w:sz w:val="28"/>
          <w:szCs w:val="28"/>
        </w:rPr>
        <w:t>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монтаж узла учета тепловой энергии в здании «Хакасского национального музея им. Л.Р. </w:t>
      </w:r>
      <w:proofErr w:type="spellStart"/>
      <w:r w:rsidRPr="005E6E4F">
        <w:rPr>
          <w:sz w:val="28"/>
          <w:szCs w:val="28"/>
        </w:rPr>
        <w:t>Кызласова</w:t>
      </w:r>
      <w:proofErr w:type="spellEnd"/>
      <w:r w:rsidRPr="005E6E4F">
        <w:rPr>
          <w:sz w:val="28"/>
          <w:szCs w:val="28"/>
        </w:rPr>
        <w:t>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монтаж узла учета в здании лечебного корпуса ГБУ РХ «РКБ им. Г.Я. </w:t>
      </w:r>
      <w:proofErr w:type="spellStart"/>
      <w:r w:rsidRPr="005E6E4F">
        <w:rPr>
          <w:sz w:val="28"/>
          <w:szCs w:val="28"/>
        </w:rPr>
        <w:t>Ремишевской</w:t>
      </w:r>
      <w:proofErr w:type="spellEnd"/>
      <w:r w:rsidRPr="005E6E4F">
        <w:rPr>
          <w:sz w:val="28"/>
          <w:szCs w:val="28"/>
        </w:rPr>
        <w:t>»;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строительство тепловой сети до лечебного корпуса ГБУ РХ «РКБ им. Г.Я. </w:t>
      </w:r>
      <w:proofErr w:type="spellStart"/>
      <w:r w:rsidRPr="005E6E4F">
        <w:rPr>
          <w:sz w:val="28"/>
          <w:szCs w:val="28"/>
        </w:rPr>
        <w:t>Ремишевской</w:t>
      </w:r>
      <w:proofErr w:type="spellEnd"/>
      <w:r w:rsidRPr="005E6E4F">
        <w:rPr>
          <w:sz w:val="28"/>
          <w:szCs w:val="28"/>
        </w:rPr>
        <w:t>».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строительство тепловой сети для ООО «</w:t>
      </w:r>
      <w:proofErr w:type="spellStart"/>
      <w:r w:rsidRPr="005E6E4F">
        <w:rPr>
          <w:sz w:val="28"/>
          <w:szCs w:val="28"/>
        </w:rPr>
        <w:t>Трансстрой</w:t>
      </w:r>
      <w:proofErr w:type="spellEnd"/>
      <w:r w:rsidRPr="005E6E4F">
        <w:rPr>
          <w:sz w:val="28"/>
          <w:szCs w:val="28"/>
        </w:rPr>
        <w:t xml:space="preserve">» по ул. Авиаторов, 2; </w:t>
      </w:r>
    </w:p>
    <w:p w:rsidR="005E6E4F" w:rsidRPr="005E6E4F" w:rsidRDefault="005E6E4F" w:rsidP="005E6E4F">
      <w:pPr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строительство тепловой сети для ОАО «Галактика».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 xml:space="preserve">Муниципальное предприятие </w:t>
      </w:r>
      <w:proofErr w:type="gramStart"/>
      <w:r w:rsidRPr="005E6E4F">
        <w:rPr>
          <w:b/>
          <w:sz w:val="28"/>
          <w:szCs w:val="28"/>
        </w:rPr>
        <w:t>г</w:t>
      </w:r>
      <w:proofErr w:type="gramEnd"/>
      <w:r w:rsidRPr="005E6E4F">
        <w:rPr>
          <w:b/>
          <w:sz w:val="28"/>
          <w:szCs w:val="28"/>
        </w:rPr>
        <w:t>. Абакана</w:t>
      </w:r>
      <w:r>
        <w:rPr>
          <w:b/>
          <w:sz w:val="28"/>
          <w:szCs w:val="28"/>
        </w:rPr>
        <w:t xml:space="preserve"> </w:t>
      </w:r>
      <w:r w:rsidRPr="005E6E4F">
        <w:rPr>
          <w:b/>
          <w:sz w:val="28"/>
          <w:szCs w:val="28"/>
        </w:rPr>
        <w:t>«Водоканал»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>Общая характеристика предприятия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Муниципальное предприятие г</w:t>
      </w:r>
      <w:proofErr w:type="gramStart"/>
      <w:r w:rsidRPr="005E6E4F">
        <w:rPr>
          <w:sz w:val="28"/>
          <w:szCs w:val="28"/>
        </w:rPr>
        <w:t>.А</w:t>
      </w:r>
      <w:proofErr w:type="gramEnd"/>
      <w:r w:rsidRPr="005E6E4F">
        <w:rPr>
          <w:sz w:val="28"/>
          <w:szCs w:val="28"/>
        </w:rPr>
        <w:t>бакана «Водоканал» (далее - МП «Водоканал»)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- предприятие жилищно-коммунального комплекса, основной целью создания и предметом деятельности которого является решение социальных задач в сфере водоснабжения и водоотведения Муниципального образования г. Абакан.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Деятельность осуществляется на объектах коммунальной инфраструктуры, переданных предприятию в соответствии с распоряжениями Комитета муниципальной экономики Администрации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 на праве хозяйственного ведения.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>Имущество, находящееся в хозяйственном ведении МП «Водоканал»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02"/>
        <w:gridCol w:w="667"/>
        <w:gridCol w:w="1440"/>
        <w:gridCol w:w="1560"/>
        <w:gridCol w:w="2286"/>
      </w:tblGrid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№ </w:t>
            </w:r>
            <w:proofErr w:type="spellStart"/>
            <w:r w:rsidRPr="005E6E4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  <w:vAlign w:val="center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Ед. </w:t>
            </w:r>
            <w:proofErr w:type="spellStart"/>
            <w:r w:rsidRPr="005E6E4F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5E6E4F">
              <w:rPr>
                <w:sz w:val="28"/>
                <w:szCs w:val="28"/>
              </w:rPr>
              <w:t>состоя-нию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5E6E4F">
              <w:rPr>
                <w:sz w:val="28"/>
                <w:szCs w:val="28"/>
              </w:rPr>
              <w:t>на 01.01.2014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E6E4F">
              <w:rPr>
                <w:sz w:val="28"/>
                <w:szCs w:val="28"/>
              </w:rPr>
              <w:t>По состоя</w:t>
            </w:r>
            <w:proofErr w:type="gramEnd"/>
            <w:r w:rsidRPr="005E6E4F">
              <w:rPr>
                <w:sz w:val="28"/>
                <w:szCs w:val="28"/>
              </w:rPr>
              <w:t>-</w:t>
            </w:r>
          </w:p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E6E4F">
              <w:rPr>
                <w:sz w:val="28"/>
                <w:szCs w:val="28"/>
              </w:rPr>
              <w:t>на 01.01.2015</w:t>
            </w:r>
          </w:p>
        </w:tc>
        <w:tc>
          <w:tcPr>
            <w:tcW w:w="2286" w:type="dxa"/>
            <w:vAlign w:val="center"/>
          </w:tcPr>
          <w:p w:rsidR="002D1443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По </w:t>
            </w:r>
          </w:p>
          <w:p w:rsidR="005E6E4F" w:rsidRPr="005E6E4F" w:rsidRDefault="002D1443" w:rsidP="002D14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</w:t>
            </w:r>
            <w:r w:rsidR="005E6E4F" w:rsidRPr="005E6E4F">
              <w:rPr>
                <w:sz w:val="28"/>
                <w:szCs w:val="28"/>
              </w:rPr>
              <w:t>нию</w:t>
            </w:r>
            <w:r w:rsidR="005E6E4F">
              <w:rPr>
                <w:sz w:val="28"/>
                <w:szCs w:val="28"/>
              </w:rPr>
              <w:t xml:space="preserve"> </w:t>
            </w:r>
            <w:r w:rsidR="005E6E4F" w:rsidRPr="005E6E4F">
              <w:rPr>
                <w:sz w:val="28"/>
                <w:szCs w:val="28"/>
              </w:rPr>
              <w:t>на 01.01.2016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Насосные станции 1-го подъема</w:t>
            </w: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  <w:tc>
          <w:tcPr>
            <w:tcW w:w="22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Насосные станции 2-го подъема</w:t>
            </w: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</w:tr>
      <w:tr w:rsidR="005E6E4F" w:rsidRPr="005E6E4F" w:rsidTr="002D1443">
        <w:trPr>
          <w:trHeight w:val="848"/>
        </w:trPr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Повысительные</w:t>
            </w:r>
            <w:proofErr w:type="spellEnd"/>
            <w:r w:rsidRPr="005E6E4F">
              <w:rPr>
                <w:sz w:val="28"/>
                <w:szCs w:val="28"/>
              </w:rPr>
              <w:t xml:space="preserve"> насосные станции (ПНС)</w:t>
            </w:r>
          </w:p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62</w:t>
            </w:r>
          </w:p>
        </w:tc>
        <w:tc>
          <w:tcPr>
            <w:tcW w:w="22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61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Сети водоснабжения</w:t>
            </w: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242,52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247,49</w:t>
            </w:r>
          </w:p>
        </w:tc>
        <w:tc>
          <w:tcPr>
            <w:tcW w:w="22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250,78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281,68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283,13</w:t>
            </w:r>
          </w:p>
        </w:tc>
        <w:tc>
          <w:tcPr>
            <w:tcW w:w="22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284,15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Канализационные насосные станции (КНС)</w:t>
            </w:r>
          </w:p>
        </w:tc>
        <w:tc>
          <w:tcPr>
            <w:tcW w:w="667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35</w:t>
            </w:r>
          </w:p>
        </w:tc>
        <w:tc>
          <w:tcPr>
            <w:tcW w:w="22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35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МП «Водоканал» также выполняет комплекс мероприятий по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эксплуатации и поддержанию работоспособности и исправности оборудования КНС, ПНС, сетей водопровода и канализации, переданных на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техническое обслуживание Комитетом муниципальной экономики Администрации города Абакана: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>Имущество, находящееся на техническом обслуживании МП «Водоканал»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07"/>
        <w:gridCol w:w="842"/>
        <w:gridCol w:w="1560"/>
        <w:gridCol w:w="1680"/>
        <w:gridCol w:w="2166"/>
      </w:tblGrid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№ </w:t>
            </w:r>
            <w:proofErr w:type="spellStart"/>
            <w:r w:rsidRPr="005E6E4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07" w:type="dxa"/>
            <w:vAlign w:val="center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842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Ед. </w:t>
            </w:r>
            <w:proofErr w:type="spellStart"/>
            <w:r w:rsidRPr="005E6E4F">
              <w:rPr>
                <w:sz w:val="28"/>
                <w:szCs w:val="28"/>
              </w:rPr>
              <w:t>изм</w:t>
            </w:r>
            <w:proofErr w:type="spellEnd"/>
            <w:r w:rsidRPr="005E6E4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E6E4F">
              <w:rPr>
                <w:sz w:val="28"/>
                <w:szCs w:val="28"/>
              </w:rPr>
              <w:t>По состоя</w:t>
            </w:r>
            <w:proofErr w:type="gramEnd"/>
            <w:r w:rsidRPr="005E6E4F">
              <w:rPr>
                <w:sz w:val="28"/>
                <w:szCs w:val="28"/>
              </w:rPr>
              <w:t>-</w:t>
            </w:r>
          </w:p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E6E4F">
              <w:rPr>
                <w:sz w:val="28"/>
                <w:szCs w:val="28"/>
              </w:rPr>
              <w:t>на 01.01.2014</w:t>
            </w:r>
          </w:p>
        </w:tc>
        <w:tc>
          <w:tcPr>
            <w:tcW w:w="168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E6E4F">
              <w:rPr>
                <w:sz w:val="28"/>
                <w:szCs w:val="28"/>
              </w:rPr>
              <w:t>По состоя</w:t>
            </w:r>
            <w:proofErr w:type="gramEnd"/>
            <w:r w:rsidRPr="005E6E4F">
              <w:rPr>
                <w:sz w:val="28"/>
                <w:szCs w:val="28"/>
              </w:rPr>
              <w:t>-</w:t>
            </w:r>
          </w:p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E6E4F">
              <w:rPr>
                <w:sz w:val="28"/>
                <w:szCs w:val="28"/>
              </w:rPr>
              <w:t>на 01.01.2015</w:t>
            </w:r>
          </w:p>
        </w:tc>
        <w:tc>
          <w:tcPr>
            <w:tcW w:w="216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E6E4F">
              <w:rPr>
                <w:sz w:val="28"/>
                <w:szCs w:val="28"/>
              </w:rPr>
              <w:t>По состоя</w:t>
            </w:r>
            <w:proofErr w:type="gramEnd"/>
            <w:r w:rsidRPr="005E6E4F">
              <w:rPr>
                <w:sz w:val="28"/>
                <w:szCs w:val="28"/>
              </w:rPr>
              <w:t>-</w:t>
            </w:r>
          </w:p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E6E4F">
              <w:rPr>
                <w:sz w:val="28"/>
                <w:szCs w:val="28"/>
              </w:rPr>
              <w:t>на 01.01.2016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proofErr w:type="spellStart"/>
            <w:r w:rsidRPr="005E6E4F">
              <w:rPr>
                <w:sz w:val="28"/>
                <w:szCs w:val="28"/>
              </w:rPr>
              <w:t>Повысительные</w:t>
            </w:r>
            <w:proofErr w:type="spellEnd"/>
            <w:r w:rsidRPr="005E6E4F">
              <w:rPr>
                <w:sz w:val="28"/>
                <w:szCs w:val="28"/>
              </w:rPr>
              <w:t xml:space="preserve"> насосные станции (ПНС)</w:t>
            </w:r>
          </w:p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23</w:t>
            </w:r>
          </w:p>
        </w:tc>
        <w:tc>
          <w:tcPr>
            <w:tcW w:w="168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</w:t>
            </w:r>
          </w:p>
        </w:tc>
        <w:tc>
          <w:tcPr>
            <w:tcW w:w="216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23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Сети водоснабжения</w:t>
            </w:r>
          </w:p>
        </w:tc>
        <w:tc>
          <w:tcPr>
            <w:tcW w:w="842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29,37</w:t>
            </w:r>
          </w:p>
        </w:tc>
        <w:tc>
          <w:tcPr>
            <w:tcW w:w="168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33,91</w:t>
            </w:r>
          </w:p>
        </w:tc>
        <w:tc>
          <w:tcPr>
            <w:tcW w:w="216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33,75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Сети канализации</w:t>
            </w:r>
          </w:p>
        </w:tc>
        <w:tc>
          <w:tcPr>
            <w:tcW w:w="842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км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21,59</w:t>
            </w:r>
          </w:p>
        </w:tc>
        <w:tc>
          <w:tcPr>
            <w:tcW w:w="168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22,54</w:t>
            </w:r>
          </w:p>
        </w:tc>
        <w:tc>
          <w:tcPr>
            <w:tcW w:w="216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21,87</w:t>
            </w:r>
          </w:p>
        </w:tc>
      </w:tr>
      <w:tr w:rsidR="005E6E4F" w:rsidRPr="005E6E4F" w:rsidTr="002D1443">
        <w:tc>
          <w:tcPr>
            <w:tcW w:w="851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Канализационные насосные станции (КНС)</w:t>
            </w:r>
          </w:p>
        </w:tc>
        <w:tc>
          <w:tcPr>
            <w:tcW w:w="842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Постановлениями Администрации </w:t>
      </w:r>
      <w:proofErr w:type="gramStart"/>
      <w:r w:rsidRPr="005E6E4F">
        <w:rPr>
          <w:sz w:val="28"/>
          <w:szCs w:val="28"/>
        </w:rPr>
        <w:t>г</w:t>
      </w:r>
      <w:proofErr w:type="gramEnd"/>
      <w:r w:rsidRPr="005E6E4F">
        <w:rPr>
          <w:sz w:val="28"/>
          <w:szCs w:val="28"/>
        </w:rPr>
        <w:t>. Абакана от 29.08.2014 № 1699, от 08.12.2014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№ 2532 МП «Водоканал» наделено статусом гарантирующей организации для централизованной системы холодного водоснабжения и водоотведения г. Абакана, жилых районов Нижняя </w:t>
      </w:r>
      <w:proofErr w:type="spellStart"/>
      <w:r w:rsidRPr="005E6E4F">
        <w:rPr>
          <w:sz w:val="28"/>
          <w:szCs w:val="28"/>
        </w:rPr>
        <w:t>Согра</w:t>
      </w:r>
      <w:proofErr w:type="spellEnd"/>
      <w:r w:rsidRPr="005E6E4F">
        <w:rPr>
          <w:sz w:val="28"/>
          <w:szCs w:val="28"/>
        </w:rPr>
        <w:t xml:space="preserve">, Верхняя </w:t>
      </w:r>
      <w:proofErr w:type="spellStart"/>
      <w:r w:rsidRPr="005E6E4F">
        <w:rPr>
          <w:sz w:val="28"/>
          <w:szCs w:val="28"/>
        </w:rPr>
        <w:t>Согра</w:t>
      </w:r>
      <w:proofErr w:type="spellEnd"/>
      <w:r w:rsidRPr="005E6E4F">
        <w:rPr>
          <w:sz w:val="28"/>
          <w:szCs w:val="28"/>
        </w:rPr>
        <w:t xml:space="preserve">, разъезда и железнодорожной станции </w:t>
      </w:r>
      <w:proofErr w:type="spellStart"/>
      <w:r w:rsidRPr="005E6E4F">
        <w:rPr>
          <w:sz w:val="28"/>
          <w:szCs w:val="28"/>
        </w:rPr>
        <w:t>Подсиний</w:t>
      </w:r>
      <w:proofErr w:type="spellEnd"/>
      <w:r w:rsidRPr="005E6E4F">
        <w:rPr>
          <w:sz w:val="28"/>
          <w:szCs w:val="28"/>
        </w:rPr>
        <w:t>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Деятельность предприятия носит непрерывный характер.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соответствии с Уставом МП «Водоканал» осуществляет следующие виды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деятельности: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добыча подземных вод с целью хозяйственно-питьевого и производственного водоснабжения;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сбор, очистка и распределение воды;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удаление сточных вод;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эксплуатация наружных систем водоснабжения и водоотведения.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Помимо вышеуказанных видов деятельности МП «Водоканал» выполняет работы по строительству сетей водоснабжения и водоотведения, обслуживает городские фонтаны, ливневые канализации, оказывает транспортные и прочие услуги потребителям города.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Достижение цели обеспечения качественного и бесперебойного водоснабжения и водоотведения в городе обеспечивается посредством выполнения следующих задач: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повышение надежности, работоспособности оборудования и сооружений водозаборов, насосных станций, ПНС, КНС, сетей водоснабжения и канализации;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lastRenderedPageBreak/>
        <w:t>- выполнение мероприятий природоохранной деятельности в соответствии с законодательством РФ, мероприятий по энергосбережению, по снижению потерь на водопроводных сетях;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выполнение мероприятий в соответствии с действующими правилами технической эксплуатации систем и сооружений коммунального водоснабжения и водоотведения: надзор за состоянием и сохранностью сетей, устройств, оборудования, техническое содержание, планово-предупредительный, текущий, капитальный ремонты оборудования, сетей;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выполнение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ремонтных работ, реконструкции, строительно-монтажных работ на объектах системы водоснабжения и водоотведения для подключения вновь строящихся объектов;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выполнение проектных работ на объекты водоснабжения и канализации;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надзор за проведением земляных работ в охранной зоне сетей водоснабжения и канализации;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осуществление приемки скрытых работ при строительстве, реконструкции сетей водоснабжения и канализации;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выдача технических условий потребителям на подключение к сетям водоснабжения и канализации.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Для водоснабжения города Абакана используются </w:t>
      </w:r>
      <w:proofErr w:type="spellStart"/>
      <w:r w:rsidRPr="005E6E4F">
        <w:rPr>
          <w:sz w:val="28"/>
          <w:szCs w:val="28"/>
        </w:rPr>
        <w:t>подрусловые</w:t>
      </w:r>
      <w:proofErr w:type="spellEnd"/>
      <w:r w:rsidRPr="005E6E4F">
        <w:rPr>
          <w:sz w:val="28"/>
          <w:szCs w:val="28"/>
        </w:rPr>
        <w:t xml:space="preserve"> воды реки Абакан и реки Енисей. </w:t>
      </w:r>
      <w:proofErr w:type="gramStart"/>
      <w:r w:rsidRPr="005E6E4F">
        <w:rPr>
          <w:sz w:val="28"/>
          <w:szCs w:val="28"/>
        </w:rPr>
        <w:t>Контроль за</w:t>
      </w:r>
      <w:proofErr w:type="gramEnd"/>
      <w:r w:rsidRPr="005E6E4F">
        <w:rPr>
          <w:sz w:val="28"/>
          <w:szCs w:val="28"/>
        </w:rPr>
        <w:t xml:space="preserve"> качеством воды централизованного водоснабжения осуществляет аккредитованная производственная лаборатория предприятия по согласованному графику </w:t>
      </w:r>
      <w:proofErr w:type="spellStart"/>
      <w:r w:rsidRPr="005E6E4F">
        <w:rPr>
          <w:sz w:val="28"/>
          <w:szCs w:val="28"/>
        </w:rPr>
        <w:t>c</w:t>
      </w:r>
      <w:proofErr w:type="spellEnd"/>
      <w:r w:rsidRPr="005E6E4F">
        <w:rPr>
          <w:sz w:val="28"/>
          <w:szCs w:val="28"/>
        </w:rPr>
        <w:t xml:space="preserve"> ФГУЗ «Центр гигиены и эпидемиологии города Абакана». Вода соответствует требованиям </w:t>
      </w:r>
      <w:proofErr w:type="spellStart"/>
      <w:r w:rsidRPr="005E6E4F">
        <w:rPr>
          <w:sz w:val="28"/>
          <w:szCs w:val="28"/>
        </w:rPr>
        <w:t>СанПиН</w:t>
      </w:r>
      <w:proofErr w:type="spellEnd"/>
      <w:r w:rsidRPr="005E6E4F">
        <w:rPr>
          <w:sz w:val="28"/>
          <w:szCs w:val="28"/>
        </w:rPr>
        <w:t xml:space="preserve"> 2.1.4.1074-01 «Питьевая вода». Вода обеззараживается гипохлоритом натрия собственного производства методом электролиза поваренной соли.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2015 году Муниципальное предприятие г. Абакана «Водоканал» осуществляло деятельность в соответствии с Производственной программой по водоснабжению, утвержденной приказом Государственного комитета по тарифам и энергетике Республики Хакасия от 19.12.2014 № 98-к, Производственной программой по водоотведению, утвержденной приказом Государственного комитета по тарифам и энергетике Республики Хакасия от 19.12.2014 № 99-к, Инвестиционной программой Муниципального предприятия г</w:t>
      </w:r>
      <w:proofErr w:type="gramStart"/>
      <w:r w:rsidRPr="005E6E4F">
        <w:rPr>
          <w:sz w:val="28"/>
          <w:szCs w:val="28"/>
        </w:rPr>
        <w:t>.А</w:t>
      </w:r>
      <w:proofErr w:type="gramEnd"/>
      <w:r w:rsidRPr="005E6E4F">
        <w:rPr>
          <w:sz w:val="28"/>
          <w:szCs w:val="28"/>
        </w:rPr>
        <w:t xml:space="preserve">бакана «Водоканал» «Развитие систем водоснабжения и водоотведения на 2011–2015 годы», </w:t>
      </w:r>
      <w:proofErr w:type="gramStart"/>
      <w:r w:rsidRPr="005E6E4F">
        <w:rPr>
          <w:sz w:val="28"/>
          <w:szCs w:val="28"/>
        </w:rPr>
        <w:t>утвержденной</w:t>
      </w:r>
      <w:proofErr w:type="gramEnd"/>
      <w:r w:rsidRPr="005E6E4F">
        <w:rPr>
          <w:sz w:val="28"/>
          <w:szCs w:val="28"/>
        </w:rPr>
        <w:t xml:space="preserve"> решением Абаканского городского Совета депутатов от 14.02.2011 № 315.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Среднесписочная численность работающих на предприятии за 2015 год составила 354 чел., в том числе АУП – 54 чел.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>Реализация производственных программ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Основная деятельность МП «Водоканал» в соответствии с действующим законодательством является регулируемой. Тарифы на питьевую воду и водоотведение на 2015 год были установлены приказами Государственного комитета по тарифам и энергетике Республики Хакасия от 19.12.2014 № 98-к, 99-к. Доходы предприятия от реализации услуг водоснабжения и водоотведения по итогам 2015 года составили 317,7 </w:t>
      </w:r>
      <w:proofErr w:type="spellStart"/>
      <w:proofErr w:type="gramStart"/>
      <w:r w:rsidRPr="005E6E4F">
        <w:rPr>
          <w:sz w:val="28"/>
          <w:szCs w:val="28"/>
        </w:rPr>
        <w:t>млн</w:t>
      </w:r>
      <w:proofErr w:type="spellEnd"/>
      <w:proofErr w:type="gramEnd"/>
      <w:r w:rsidRPr="005E6E4F">
        <w:rPr>
          <w:sz w:val="28"/>
          <w:szCs w:val="28"/>
        </w:rPr>
        <w:t xml:space="preserve"> руб.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 xml:space="preserve">Технико-экономические показатели МП «Водоканал» </w:t>
      </w:r>
    </w:p>
    <w:tbl>
      <w:tblPr>
        <w:tblW w:w="10221" w:type="dxa"/>
        <w:tblInd w:w="93" w:type="dxa"/>
        <w:tblLook w:val="00A0"/>
      </w:tblPr>
      <w:tblGrid>
        <w:gridCol w:w="855"/>
        <w:gridCol w:w="3567"/>
        <w:gridCol w:w="1680"/>
        <w:gridCol w:w="1110"/>
        <w:gridCol w:w="1170"/>
        <w:gridCol w:w="1839"/>
      </w:tblGrid>
      <w:tr w:rsidR="005E6E4F" w:rsidRPr="005E6E4F" w:rsidTr="002D1443">
        <w:trPr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6E4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E6E4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E6E4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 xml:space="preserve">Показатели производственной </w:t>
            </w:r>
            <w:r w:rsidRPr="005E6E4F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lastRenderedPageBreak/>
              <w:t xml:space="preserve">Величина </w:t>
            </w:r>
            <w:proofErr w:type="spellStart"/>
            <w:r w:rsidRPr="005E6E4F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5E6E4F">
              <w:rPr>
                <w:color w:val="000000"/>
                <w:sz w:val="28"/>
                <w:szCs w:val="28"/>
              </w:rPr>
              <w:t xml:space="preserve">. </w:t>
            </w:r>
            <w:r w:rsidRPr="005E6E4F">
              <w:rPr>
                <w:color w:val="000000"/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2014 год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2015 год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Объем выработки воды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18 101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20 188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19 785</w:t>
            </w:r>
          </w:p>
        </w:tc>
      </w:tr>
      <w:tr w:rsidR="005E6E4F" w:rsidRPr="005E6E4F" w:rsidTr="002D1443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Объем воды, используемой на собственные нужды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Объем отпуска в сеть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18 101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20 188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19 785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Объем потерь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2 528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3 183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2 947</w:t>
            </w:r>
          </w:p>
        </w:tc>
      </w:tr>
      <w:tr w:rsidR="005E6E4F" w:rsidRPr="005E6E4F" w:rsidTr="002D1443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Уровень потерь к объему отпущенной воды в сеть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E6E4F" w:rsidRPr="005E6E4F" w:rsidTr="002D1443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Объем реализации услуг, в том числе по группам потребителей: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15 539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16 980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16 822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-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5 598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5 719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5 872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- бюджетным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995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5E6E4F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E6E4F">
              <w:rPr>
                <w:color w:val="000000"/>
                <w:sz w:val="28"/>
                <w:szCs w:val="28"/>
              </w:rPr>
              <w:t>прочим потребителям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9 062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10 390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9 955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 xml:space="preserve">- для собственных нужд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Доходы (водоснабжение)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5E6E4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E6E4F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92 460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114 390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134 805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Объем пропущенных сточных вод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12 303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11 249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9 845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-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7 887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6 947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6 869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- бюджетным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1 232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1 262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1 323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5E6E4F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E6E4F">
              <w:rPr>
                <w:color w:val="000000"/>
                <w:sz w:val="28"/>
                <w:szCs w:val="28"/>
              </w:rPr>
              <w:t>прочим потребителям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тыс. куб.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3 183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3 040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1 653</w:t>
            </w:r>
          </w:p>
        </w:tc>
      </w:tr>
      <w:tr w:rsidR="005E6E4F" w:rsidRPr="005E6E4F" w:rsidTr="002D1443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Доходы (водоотведение)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5E6E4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E6E4F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175 944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181 020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4F" w:rsidRPr="005E6E4F" w:rsidRDefault="005E6E4F" w:rsidP="002D144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E6E4F">
              <w:rPr>
                <w:color w:val="000000"/>
                <w:sz w:val="28"/>
                <w:szCs w:val="28"/>
              </w:rPr>
              <w:t>182 869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соответствии с Производственной программой в период ремонтной кампании 2015 г. по подготовке объектов водоснабжения и водоотведения города к работе в осенне-зимний период Муниципальным предприятием г. Абакана «Водоканал» были выполнены следующие мероприятия: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 - проведен капитальный ремонт сетей водопровода протяженностью 1266,1 пм;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-выполнен ремонт насосного оборудования, запорной арматуры, электрооборудования КНС, ПНС, водозаборов;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произведена замена задвижек </w:t>
      </w:r>
      <w:proofErr w:type="spellStart"/>
      <w:r w:rsidRPr="005E6E4F">
        <w:rPr>
          <w:sz w:val="28"/>
          <w:szCs w:val="28"/>
        </w:rPr>
        <w:t>д</w:t>
      </w:r>
      <w:proofErr w:type="spellEnd"/>
      <w:r w:rsidRPr="005E6E4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5E6E4F">
          <w:rPr>
            <w:sz w:val="28"/>
            <w:szCs w:val="28"/>
          </w:rPr>
          <w:t>500 мм</w:t>
        </w:r>
      </w:smartTag>
      <w:r w:rsidRPr="005E6E4F">
        <w:rPr>
          <w:sz w:val="28"/>
          <w:szCs w:val="28"/>
        </w:rPr>
        <w:t xml:space="preserve"> (2 шт.) на водоводе I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водозабора;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- произведена чистка канализационных коллекторов по ул. Пушкина, ул. </w:t>
      </w:r>
      <w:proofErr w:type="spellStart"/>
      <w:r w:rsidRPr="005E6E4F">
        <w:rPr>
          <w:sz w:val="28"/>
          <w:szCs w:val="28"/>
        </w:rPr>
        <w:t>Чертыгашева</w:t>
      </w:r>
      <w:proofErr w:type="spellEnd"/>
      <w:r w:rsidRPr="005E6E4F">
        <w:rPr>
          <w:sz w:val="28"/>
          <w:szCs w:val="28"/>
        </w:rPr>
        <w:t xml:space="preserve">, ул. </w:t>
      </w:r>
      <w:proofErr w:type="spellStart"/>
      <w:r w:rsidRPr="005E6E4F">
        <w:rPr>
          <w:sz w:val="28"/>
          <w:szCs w:val="28"/>
        </w:rPr>
        <w:t>Вяткина</w:t>
      </w:r>
      <w:proofErr w:type="spellEnd"/>
      <w:r w:rsidRPr="005E6E4F">
        <w:rPr>
          <w:sz w:val="28"/>
          <w:szCs w:val="28"/>
        </w:rPr>
        <w:t xml:space="preserve">; 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выполнен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ремонт резервуара № 3 станции 2-го водоподъема;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подготовлены к работе в зимних условиях пожарные гидранты (447 шт.), водозаборные колонки (54 шт.); восстановлено нарушенное асфальтобетонное покрытие;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выполнен ремонт автотранспортной техники (4 ед.).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Общая сумма расходов на ремонтные работы составила более 5 млн</w:t>
      </w:r>
      <w:proofErr w:type="gramStart"/>
      <w:r w:rsidR="002D1443">
        <w:rPr>
          <w:sz w:val="28"/>
          <w:szCs w:val="28"/>
        </w:rPr>
        <w:t>.</w:t>
      </w:r>
      <w:r w:rsidRPr="005E6E4F">
        <w:rPr>
          <w:sz w:val="28"/>
          <w:szCs w:val="28"/>
        </w:rPr>
        <w:t>р</w:t>
      </w:r>
      <w:proofErr w:type="gramEnd"/>
      <w:r w:rsidRPr="005E6E4F">
        <w:rPr>
          <w:sz w:val="28"/>
          <w:szCs w:val="28"/>
        </w:rPr>
        <w:t>уб.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Реализация мероприятий по технологическому присоединению к централизованным системам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водоснабжения и водоотведения.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  <w:lang w:eastAsia="en-US"/>
        </w:rPr>
      </w:pPr>
      <w:proofErr w:type="gramStart"/>
      <w:r w:rsidRPr="005E6E4F">
        <w:rPr>
          <w:sz w:val="28"/>
          <w:szCs w:val="28"/>
        </w:rPr>
        <w:t xml:space="preserve">Подключение (технологическое присоединение) выполняется в соответствии с законодательством РФ (Федеральный закон «О водоснабжении и водоотведении» от 7 декабря </w:t>
      </w:r>
      <w:smartTag w:uri="urn:schemas-microsoft-com:office:smarttags" w:element="metricconverter">
        <w:smartTagPr>
          <w:attr w:name="ProductID" w:val="2011 г"/>
        </w:smartTagPr>
        <w:r w:rsidRPr="005E6E4F">
          <w:rPr>
            <w:sz w:val="28"/>
            <w:szCs w:val="28"/>
          </w:rPr>
          <w:t>2011 г</w:t>
        </w:r>
      </w:smartTag>
      <w:r w:rsidRPr="005E6E4F">
        <w:rPr>
          <w:sz w:val="28"/>
          <w:szCs w:val="28"/>
        </w:rPr>
        <w:t xml:space="preserve">. № 416-ФЗ, постановление Правительства РФ от 29.07.2013 (в ред. </w:t>
      </w:r>
      <w:r w:rsidRPr="005E6E4F">
        <w:rPr>
          <w:sz w:val="28"/>
          <w:szCs w:val="28"/>
        </w:rPr>
        <w:lastRenderedPageBreak/>
        <w:t>от 05.01.2015) «Об утверждении Правил холодного водоснабжения и водоотведения», постановление Правительства РФ от 13.02.2006 № 83</w:t>
      </w:r>
      <w:r w:rsidRPr="005E6E4F">
        <w:rPr>
          <w:sz w:val="28"/>
          <w:szCs w:val="28"/>
          <w:lang w:eastAsia="en-US"/>
        </w:rPr>
        <w:t>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5E6E4F">
        <w:rPr>
          <w:sz w:val="28"/>
          <w:szCs w:val="28"/>
          <w:lang w:eastAsia="en-US"/>
        </w:rPr>
        <w:t xml:space="preserve"> правил подключения к сетям инженерно-технического обеспечения»</w:t>
      </w:r>
    </w:p>
    <w:p w:rsidR="005E6E4F" w:rsidRPr="005E6E4F" w:rsidRDefault="005E6E4F" w:rsidP="005E6E4F">
      <w:pPr>
        <w:contextualSpacing/>
        <w:jc w:val="both"/>
        <w:rPr>
          <w:b/>
          <w:sz w:val="28"/>
          <w:szCs w:val="28"/>
        </w:rPr>
      </w:pPr>
      <w:r w:rsidRPr="005E6E4F">
        <w:rPr>
          <w:b/>
          <w:sz w:val="28"/>
          <w:szCs w:val="28"/>
        </w:rPr>
        <w:t>Обеспечение технической</w:t>
      </w:r>
      <w:r>
        <w:rPr>
          <w:b/>
          <w:sz w:val="28"/>
          <w:szCs w:val="28"/>
        </w:rPr>
        <w:t xml:space="preserve"> </w:t>
      </w:r>
      <w:r w:rsidRPr="005E6E4F">
        <w:rPr>
          <w:b/>
          <w:sz w:val="28"/>
          <w:szCs w:val="28"/>
        </w:rPr>
        <w:t>возможности подключения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812"/>
        <w:gridCol w:w="1039"/>
        <w:gridCol w:w="960"/>
        <w:gridCol w:w="1686"/>
      </w:tblGrid>
      <w:tr w:rsidR="005E6E4F" w:rsidRPr="005E6E4F" w:rsidTr="002D1443">
        <w:tc>
          <w:tcPr>
            <w:tcW w:w="70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 xml:space="preserve">№ </w:t>
            </w:r>
            <w:proofErr w:type="spellStart"/>
            <w:r w:rsidRPr="005E6E4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12" w:type="dxa"/>
            <w:vAlign w:val="center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3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2013 год</w:t>
            </w:r>
          </w:p>
        </w:tc>
        <w:tc>
          <w:tcPr>
            <w:tcW w:w="9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2014 год</w:t>
            </w:r>
          </w:p>
        </w:tc>
        <w:tc>
          <w:tcPr>
            <w:tcW w:w="16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2015 год</w:t>
            </w:r>
          </w:p>
        </w:tc>
      </w:tr>
      <w:tr w:rsidR="005E6E4F" w:rsidRPr="005E6E4F" w:rsidTr="002D1443">
        <w:tc>
          <w:tcPr>
            <w:tcW w:w="70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Количество поданных и зарегистрированных заявок на подключение к системе водоотведения и объекту очистки сточных вод</w:t>
            </w:r>
          </w:p>
        </w:tc>
        <w:tc>
          <w:tcPr>
            <w:tcW w:w="103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52</w:t>
            </w:r>
          </w:p>
        </w:tc>
        <w:tc>
          <w:tcPr>
            <w:tcW w:w="16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</w:t>
            </w:r>
          </w:p>
        </w:tc>
      </w:tr>
      <w:tr w:rsidR="005E6E4F" w:rsidRPr="005E6E4F" w:rsidTr="002D1443">
        <w:tc>
          <w:tcPr>
            <w:tcW w:w="70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Количество исполненных заявок на подключение к системе водоотведения и объекту очистки сточных вод</w:t>
            </w:r>
          </w:p>
        </w:tc>
        <w:tc>
          <w:tcPr>
            <w:tcW w:w="103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49</w:t>
            </w:r>
          </w:p>
        </w:tc>
        <w:tc>
          <w:tcPr>
            <w:tcW w:w="16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</w:t>
            </w:r>
          </w:p>
        </w:tc>
      </w:tr>
      <w:tr w:rsidR="005E6E4F" w:rsidRPr="005E6E4F" w:rsidTr="002D1443">
        <w:tc>
          <w:tcPr>
            <w:tcW w:w="70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Количество поданных и зарегистрированных заявок на подключение к системе холодного водоснабжения</w:t>
            </w:r>
          </w:p>
        </w:tc>
        <w:tc>
          <w:tcPr>
            <w:tcW w:w="103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66</w:t>
            </w:r>
          </w:p>
        </w:tc>
        <w:tc>
          <w:tcPr>
            <w:tcW w:w="16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32</w:t>
            </w:r>
          </w:p>
        </w:tc>
      </w:tr>
      <w:tr w:rsidR="005E6E4F" w:rsidRPr="005E6E4F" w:rsidTr="002D1443">
        <w:tc>
          <w:tcPr>
            <w:tcW w:w="70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E6E4F" w:rsidRPr="005E6E4F" w:rsidRDefault="005E6E4F" w:rsidP="002D1443">
            <w:pPr>
              <w:contextualSpacing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1039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55</w:t>
            </w:r>
          </w:p>
        </w:tc>
        <w:tc>
          <w:tcPr>
            <w:tcW w:w="1686" w:type="dxa"/>
            <w:vAlign w:val="center"/>
          </w:tcPr>
          <w:p w:rsidR="005E6E4F" w:rsidRPr="005E6E4F" w:rsidRDefault="005E6E4F" w:rsidP="002D1443">
            <w:pPr>
              <w:contextualSpacing/>
              <w:jc w:val="center"/>
              <w:rPr>
                <w:sz w:val="28"/>
                <w:szCs w:val="28"/>
              </w:rPr>
            </w:pPr>
            <w:r w:rsidRPr="005E6E4F">
              <w:rPr>
                <w:sz w:val="28"/>
                <w:szCs w:val="28"/>
              </w:rPr>
              <w:t>32</w:t>
            </w:r>
          </w:p>
        </w:tc>
      </w:tr>
    </w:tbl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Подключение объектов капитального строительства к системам централизованного водоснабжения и водоотведения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5E6E4F">
          <w:rPr>
            <w:sz w:val="28"/>
            <w:szCs w:val="28"/>
          </w:rPr>
          <w:t>2015 г</w:t>
        </w:r>
      </w:smartTag>
      <w:r w:rsidRPr="005E6E4F">
        <w:rPr>
          <w:sz w:val="28"/>
          <w:szCs w:val="28"/>
        </w:rPr>
        <w:t>. осуществлялось за счет средств бюджета города и платы за подключение.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Для подключения к системам централизованного водоснабжения и водоотведения вновь строящихся объектов капитального строительства (жилые дома, социально значимые объекты) за счет средств бюджета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города выделено 11,3 </w:t>
      </w:r>
      <w:proofErr w:type="spellStart"/>
      <w:proofErr w:type="gramStart"/>
      <w:r w:rsidRPr="005E6E4F">
        <w:rPr>
          <w:sz w:val="28"/>
          <w:szCs w:val="28"/>
        </w:rPr>
        <w:t>млн</w:t>
      </w:r>
      <w:proofErr w:type="spellEnd"/>
      <w:proofErr w:type="gramEnd"/>
      <w:r w:rsidRPr="005E6E4F">
        <w:rPr>
          <w:sz w:val="28"/>
          <w:szCs w:val="28"/>
        </w:rPr>
        <w:t xml:space="preserve"> руб. на строительство следующих объектов: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сети канализации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протяженностью 72 пм по ул. Молодежная (район жилых домов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по ул. Молодежная, 11 -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ул. Молодежная, 13);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сети водопровода протяженностью 194,4 пм по ул. Герцена - ул. Островского;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наружные сети водопровода протяженностью 1232,7 пм и напорного коллектора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- 1260 пм во </w:t>
      </w:r>
      <w:r w:rsidRPr="005E6E4F">
        <w:rPr>
          <w:sz w:val="28"/>
          <w:szCs w:val="28"/>
          <w:lang w:val="en-US"/>
        </w:rPr>
        <w:t>II</w:t>
      </w:r>
      <w:r w:rsidRPr="005E6E4F">
        <w:rPr>
          <w:sz w:val="28"/>
          <w:szCs w:val="28"/>
        </w:rPr>
        <w:t xml:space="preserve"> жилом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районе города (Жилой район АРБАН).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В рамках реализации Инвестиционной программы за счет доходов, полученных от платы за подключение, выполнены следующие мероприятия: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строительство сетей самотечной канализации 677,00 пм;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строительство сетей напорной канализации 497,60 пм;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строительство сетей водопровода 4177,25 пм;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реконструкция сетей водопровода 1497,00 пм;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реконструкция сетей напорной канализации 1260 пм;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>- строительство канализационной насосной станции производительностью 500 м</w:t>
      </w:r>
      <w:r w:rsidRPr="005E6E4F">
        <w:rPr>
          <w:sz w:val="28"/>
          <w:szCs w:val="28"/>
          <w:vertAlign w:val="superscript"/>
        </w:rPr>
        <w:t>3</w:t>
      </w:r>
      <w:r w:rsidRPr="005E6E4F">
        <w:rPr>
          <w:sz w:val="28"/>
          <w:szCs w:val="28"/>
        </w:rPr>
        <w:t>/час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 xml:space="preserve">во </w:t>
      </w:r>
      <w:r w:rsidRPr="005E6E4F">
        <w:rPr>
          <w:sz w:val="28"/>
          <w:szCs w:val="28"/>
          <w:lang w:val="en-US"/>
        </w:rPr>
        <w:t>II</w:t>
      </w:r>
      <w:r w:rsidRPr="005E6E4F">
        <w:rPr>
          <w:sz w:val="28"/>
          <w:szCs w:val="28"/>
        </w:rPr>
        <w:t xml:space="preserve"> жилом районе (жилом районе АРБАН).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t xml:space="preserve">Капитальное строительство сетей водопровода и канализации позволило подключить объекты водоснабжения и водоотведения 8, 9 микрорайонов </w:t>
      </w:r>
      <w:r w:rsidRPr="005E6E4F">
        <w:rPr>
          <w:sz w:val="28"/>
          <w:szCs w:val="28"/>
          <w:lang w:val="en-US"/>
        </w:rPr>
        <w:t>I</w:t>
      </w:r>
      <w:r w:rsidRPr="005E6E4F">
        <w:rPr>
          <w:sz w:val="28"/>
          <w:szCs w:val="28"/>
        </w:rPr>
        <w:t xml:space="preserve"> жилого района, центральной части </w:t>
      </w:r>
      <w:r w:rsidRPr="005E6E4F">
        <w:rPr>
          <w:sz w:val="28"/>
          <w:szCs w:val="28"/>
          <w:lang w:val="en-US"/>
        </w:rPr>
        <w:t>III</w:t>
      </w:r>
      <w:r w:rsidRPr="005E6E4F">
        <w:rPr>
          <w:sz w:val="28"/>
          <w:szCs w:val="28"/>
        </w:rPr>
        <w:t xml:space="preserve"> жилого района, </w:t>
      </w:r>
      <w:r w:rsidRPr="005E6E4F">
        <w:rPr>
          <w:sz w:val="28"/>
          <w:szCs w:val="28"/>
          <w:lang w:val="en-US"/>
        </w:rPr>
        <w:t>II</w:t>
      </w:r>
      <w:r w:rsidRPr="005E6E4F">
        <w:rPr>
          <w:sz w:val="28"/>
          <w:szCs w:val="28"/>
        </w:rPr>
        <w:t xml:space="preserve"> жилого</w:t>
      </w:r>
      <w:r>
        <w:rPr>
          <w:sz w:val="28"/>
          <w:szCs w:val="28"/>
        </w:rPr>
        <w:t xml:space="preserve"> </w:t>
      </w:r>
      <w:r w:rsidRPr="005E6E4F">
        <w:rPr>
          <w:sz w:val="28"/>
          <w:szCs w:val="28"/>
        </w:rPr>
        <w:t>района.</w:t>
      </w:r>
    </w:p>
    <w:p w:rsidR="005E6E4F" w:rsidRPr="005E6E4F" w:rsidRDefault="005E6E4F" w:rsidP="005E6E4F">
      <w:pPr>
        <w:contextualSpacing/>
        <w:jc w:val="both"/>
        <w:rPr>
          <w:sz w:val="28"/>
          <w:szCs w:val="28"/>
        </w:rPr>
      </w:pPr>
      <w:r w:rsidRPr="005E6E4F">
        <w:rPr>
          <w:sz w:val="28"/>
          <w:szCs w:val="28"/>
        </w:rPr>
        <w:lastRenderedPageBreak/>
        <w:t xml:space="preserve">Выполнение мероприятий по реконструкции сетей водопровода и напорной канализации позволило подключить Базовый военный городок № 20, обеспечить надежность водоснабжения и водоотведения объектов </w:t>
      </w:r>
      <w:r w:rsidRPr="005E6E4F">
        <w:rPr>
          <w:sz w:val="28"/>
          <w:szCs w:val="28"/>
          <w:lang w:val="en-US"/>
        </w:rPr>
        <w:t>V</w:t>
      </w:r>
      <w:r w:rsidRPr="005E6E4F">
        <w:rPr>
          <w:sz w:val="28"/>
          <w:szCs w:val="28"/>
        </w:rPr>
        <w:t xml:space="preserve"> жилого района города.</w:t>
      </w:r>
    </w:p>
    <w:sectPr w:rsidR="005E6E4F" w:rsidRPr="005E6E4F" w:rsidSect="005E6E4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tarSymbol" w:eastAsia="Times New Roman"/>
      </w:rPr>
    </w:lvl>
  </w:abstractNum>
  <w:abstractNum w:abstractNumId="1">
    <w:nsid w:val="1ABB1D52"/>
    <w:multiLevelType w:val="multilevel"/>
    <w:tmpl w:val="ECC26F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46FE4"/>
    <w:multiLevelType w:val="hybridMultilevel"/>
    <w:tmpl w:val="8506B7AC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>
    <w:nsid w:val="35205BD4"/>
    <w:multiLevelType w:val="multilevel"/>
    <w:tmpl w:val="860E2B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/>
      </w:rPr>
    </w:lvl>
  </w:abstractNum>
  <w:abstractNum w:abstractNumId="4">
    <w:nsid w:val="415F1341"/>
    <w:multiLevelType w:val="hybridMultilevel"/>
    <w:tmpl w:val="CAD0250E"/>
    <w:lvl w:ilvl="0" w:tplc="00000002">
      <w:start w:val="1"/>
      <w:numFmt w:val="bullet"/>
      <w:lvlText w:val="-"/>
      <w:lvlJc w:val="left"/>
      <w:pPr>
        <w:ind w:left="1287" w:hanging="360"/>
      </w:pPr>
      <w:rPr>
        <w:rFonts w:ascii="StarSymbol" w:eastAsia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856025"/>
    <w:multiLevelType w:val="multilevel"/>
    <w:tmpl w:val="87D6B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/>
      </w:rPr>
    </w:lvl>
  </w:abstractNum>
  <w:abstractNum w:abstractNumId="6">
    <w:nsid w:val="68357A61"/>
    <w:multiLevelType w:val="hybridMultilevel"/>
    <w:tmpl w:val="4ADEB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95C84"/>
    <w:multiLevelType w:val="hybridMultilevel"/>
    <w:tmpl w:val="7878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E4F"/>
    <w:rsid w:val="001A5B7C"/>
    <w:rsid w:val="002D1443"/>
    <w:rsid w:val="00326F71"/>
    <w:rsid w:val="005E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6E4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E6E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aliases w:val="Знак,Обычный (Web)"/>
    <w:basedOn w:val="a"/>
    <w:rsid w:val="005E6E4F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ListParagraph">
    <w:name w:val="List Paragraph"/>
    <w:basedOn w:val="a"/>
    <w:rsid w:val="005E6E4F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rsid w:val="005E6E4F"/>
    <w:pPr>
      <w:jc w:val="both"/>
    </w:pPr>
  </w:style>
  <w:style w:type="character" w:customStyle="1" w:styleId="30">
    <w:name w:val="Основной текст 3 Знак"/>
    <w:basedOn w:val="a0"/>
    <w:link w:val="3"/>
    <w:rsid w:val="005E6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5E6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4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5E6E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6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E6E4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E6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basedOn w:val="a0"/>
    <w:rsid w:val="005E6E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rsid w:val="005E6E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">
    <w:name w:val="Body Text Indent"/>
    <w:basedOn w:val="a"/>
    <w:rsid w:val="005E6E4F"/>
    <w:pPr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a0"/>
    <w:rsid w:val="005E6E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rsid w:val="005E6E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basedOn w:val="a0"/>
    <w:rsid w:val="005E6E4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E6E4F"/>
    <w:pPr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E6E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a0"/>
    <w:rsid w:val="005E6E4F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E6E4F"/>
    <w:pPr>
      <w:ind w:firstLine="72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E6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0"/>
    <w:rsid w:val="005E6E4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E6E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5E6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rsid w:val="005E6E4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E6E4F"/>
    <w:rPr>
      <w:rFonts w:ascii="Times New Roman" w:hAnsi="Times New Roman" w:cs="Times New Roman"/>
    </w:rPr>
  </w:style>
  <w:style w:type="paragraph" w:styleId="ad">
    <w:name w:val="header"/>
    <w:basedOn w:val="a"/>
    <w:link w:val="ae"/>
    <w:rsid w:val="005E6E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5E6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rsid w:val="005E6E4F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rsid w:val="005E6E4F"/>
    <w:rPr>
      <w:rFonts w:ascii="Times New Roman" w:hAnsi="Times New Roman" w:cs="Times New Roman"/>
    </w:rPr>
  </w:style>
  <w:style w:type="paragraph" w:customStyle="1" w:styleId="BalloonText">
    <w:name w:val="Balloon Text"/>
    <w:basedOn w:val="a"/>
    <w:rsid w:val="005E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5E6E4F"/>
    <w:rPr>
      <w:rFonts w:ascii="Tahoma" w:hAnsi="Tahoma" w:cs="Tahoma"/>
      <w:sz w:val="16"/>
      <w:szCs w:val="16"/>
      <w:lang w:eastAsia="ru-RU"/>
    </w:rPr>
  </w:style>
  <w:style w:type="paragraph" w:styleId="af0">
    <w:name w:val="Block Text"/>
    <w:basedOn w:val="a"/>
    <w:rsid w:val="005E6E4F"/>
    <w:pPr>
      <w:shd w:val="clear" w:color="auto" w:fill="FFFFFF"/>
      <w:spacing w:line="274" w:lineRule="exact"/>
      <w:ind w:left="24" w:right="19" w:firstLine="840"/>
      <w:jc w:val="both"/>
    </w:pPr>
    <w:rPr>
      <w:i/>
      <w:iCs/>
      <w:color w:val="000000"/>
      <w:spacing w:val="-3"/>
      <w:sz w:val="24"/>
      <w:szCs w:val="24"/>
    </w:rPr>
  </w:style>
  <w:style w:type="character" w:styleId="af1">
    <w:name w:val="Hyperlink"/>
    <w:basedOn w:val="a0"/>
    <w:rsid w:val="005E6E4F"/>
    <w:rPr>
      <w:rFonts w:ascii="Times New Roman" w:hAnsi="Times New Roman" w:cs="Times New Roman"/>
      <w:color w:val="0000FF"/>
      <w:u w:val="single"/>
    </w:rPr>
  </w:style>
  <w:style w:type="paragraph" w:styleId="af2">
    <w:name w:val="Title"/>
    <w:basedOn w:val="a"/>
    <w:link w:val="af3"/>
    <w:qFormat/>
    <w:rsid w:val="005E6E4F"/>
    <w:pPr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rsid w:val="005E6E4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1">
    <w:name w:val="Стиль1 Знак"/>
    <w:link w:val="12"/>
    <w:locked/>
    <w:rsid w:val="005E6E4F"/>
    <w:rPr>
      <w:rFonts w:ascii="Calibri" w:hAnsi="Calibri"/>
      <w:lang w:eastAsia="ru-RU"/>
    </w:rPr>
  </w:style>
  <w:style w:type="paragraph" w:customStyle="1" w:styleId="12">
    <w:name w:val="Стиль1"/>
    <w:basedOn w:val="a"/>
    <w:link w:val="11"/>
    <w:rsid w:val="005E6E4F"/>
    <w:pPr>
      <w:jc w:val="both"/>
    </w:pPr>
    <w:rPr>
      <w:rFonts w:ascii="Calibri" w:eastAsiaTheme="minorHAnsi" w:hAnsi="Calibri" w:cstheme="minorBidi"/>
      <w:sz w:val="22"/>
      <w:szCs w:val="22"/>
    </w:rPr>
  </w:style>
  <w:style w:type="paragraph" w:styleId="21">
    <w:name w:val="Body Text 2"/>
    <w:basedOn w:val="a"/>
    <w:link w:val="22"/>
    <w:rsid w:val="005E6E4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E6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6E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basedOn w:val="a0"/>
    <w:rsid w:val="005E6E4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5E6E4F"/>
    <w:pPr>
      <w:widowControl w:val="0"/>
      <w:autoSpaceDE w:val="0"/>
      <w:autoSpaceDN w:val="0"/>
      <w:adjustRightInd w:val="0"/>
      <w:spacing w:line="298" w:lineRule="exact"/>
    </w:pPr>
    <w:rPr>
      <w:sz w:val="24"/>
      <w:szCs w:val="24"/>
    </w:rPr>
  </w:style>
  <w:style w:type="paragraph" w:customStyle="1" w:styleId="Style8">
    <w:name w:val="Style8"/>
    <w:basedOn w:val="a"/>
    <w:rsid w:val="005E6E4F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character" w:customStyle="1" w:styleId="FontStyle38">
    <w:name w:val="Font Style38"/>
    <w:basedOn w:val="a0"/>
    <w:rsid w:val="005E6E4F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E6E4F"/>
    <w:pPr>
      <w:widowControl w:val="0"/>
      <w:autoSpaceDE w:val="0"/>
      <w:autoSpaceDN w:val="0"/>
      <w:adjustRightInd w:val="0"/>
      <w:spacing w:line="298" w:lineRule="exact"/>
      <w:ind w:firstLine="317"/>
    </w:pPr>
    <w:rPr>
      <w:sz w:val="24"/>
      <w:szCs w:val="24"/>
    </w:rPr>
  </w:style>
  <w:style w:type="character" w:styleId="af4">
    <w:name w:val="Strong"/>
    <w:basedOn w:val="a0"/>
    <w:qFormat/>
    <w:rsid w:val="005E6E4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E6E4F"/>
    <w:rPr>
      <w:rFonts w:cs="Times New Roman"/>
    </w:rPr>
  </w:style>
  <w:style w:type="paragraph" w:customStyle="1" w:styleId="Style1">
    <w:name w:val="Style1"/>
    <w:basedOn w:val="a"/>
    <w:rsid w:val="005E6E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5E6E4F"/>
    <w:pPr>
      <w:widowControl w:val="0"/>
      <w:autoSpaceDE w:val="0"/>
      <w:autoSpaceDN w:val="0"/>
      <w:adjustRightInd w:val="0"/>
      <w:spacing w:line="214" w:lineRule="exact"/>
      <w:ind w:firstLine="281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5E6E4F"/>
    <w:pPr>
      <w:widowControl w:val="0"/>
      <w:autoSpaceDE w:val="0"/>
      <w:autoSpaceDN w:val="0"/>
      <w:adjustRightInd w:val="0"/>
      <w:spacing w:line="214" w:lineRule="exact"/>
      <w:ind w:firstLine="276"/>
      <w:jc w:val="both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5E6E4F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5E6E4F"/>
    <w:rPr>
      <w:rFonts w:ascii="Arial" w:hAnsi="Arial" w:cs="Arial"/>
      <w:spacing w:val="-10"/>
      <w:sz w:val="20"/>
      <w:szCs w:val="20"/>
    </w:rPr>
  </w:style>
  <w:style w:type="character" w:customStyle="1" w:styleId="FontStyle16">
    <w:name w:val="Font Style16"/>
    <w:basedOn w:val="a0"/>
    <w:rsid w:val="005E6E4F"/>
    <w:rPr>
      <w:rFonts w:ascii="Sylfaen" w:hAnsi="Sylfaen" w:cs="Sylfaen"/>
      <w:sz w:val="26"/>
      <w:szCs w:val="26"/>
    </w:rPr>
  </w:style>
  <w:style w:type="character" w:customStyle="1" w:styleId="FontStyle17">
    <w:name w:val="Font Style17"/>
    <w:basedOn w:val="a0"/>
    <w:rsid w:val="005E6E4F"/>
    <w:rPr>
      <w:rFonts w:ascii="Sylfaen" w:hAnsi="Sylfaen" w:cs="Sylfaen"/>
      <w:sz w:val="22"/>
      <w:szCs w:val="22"/>
    </w:rPr>
  </w:style>
  <w:style w:type="paragraph" w:customStyle="1" w:styleId="af5">
    <w:name w:val="Заголовок"/>
    <w:basedOn w:val="a"/>
    <w:next w:val="a6"/>
    <w:rsid w:val="005E6E4F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af6">
    <w:name w:val="Содержимое таблицы"/>
    <w:basedOn w:val="a"/>
    <w:rsid w:val="005E6E4F"/>
    <w:pPr>
      <w:suppressLineNumbers/>
      <w:suppressAutoHyphens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E6E4F"/>
    <w:pPr>
      <w:suppressAutoHyphens/>
      <w:ind w:right="-58" w:firstLine="709"/>
      <w:jc w:val="both"/>
    </w:pPr>
    <w:rPr>
      <w:sz w:val="28"/>
      <w:szCs w:val="28"/>
      <w:lang w:eastAsia="ar-SA"/>
    </w:rPr>
  </w:style>
  <w:style w:type="paragraph" w:customStyle="1" w:styleId="ConsPlusTitle">
    <w:name w:val="ConsPlusTitle"/>
    <w:rsid w:val="005E6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7">
    <w:name w:val="Emphasis"/>
    <w:basedOn w:val="a0"/>
    <w:qFormat/>
    <w:rsid w:val="005E6E4F"/>
    <w:rPr>
      <w:rFonts w:cs="Times New Roman"/>
      <w:i/>
      <w:iCs/>
    </w:rPr>
  </w:style>
  <w:style w:type="paragraph" w:customStyle="1" w:styleId="NoSpacing">
    <w:name w:val="No Spacing"/>
    <w:rsid w:val="005E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E6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E6E4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g-energy.ru/reestr.php?uid=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-otv.ru/search.php?uid=0&amp;fnd=%CE%CE%CE+%22%C0%E1%E0%EA%E0%ED%FD%ED%E5%F0%E3%EE%F1%E1%FB%F2%22&amp;x=15&amp;y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3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b="0"/>
              <a:t>Износ оборудования эл. сетей по годам</a:t>
            </a:r>
          </a:p>
        </c:rich>
      </c:tx>
      <c:layout>
        <c:manualLayout>
          <c:xMode val="edge"/>
          <c:yMode val="edge"/>
          <c:x val="0.17312824251076314"/>
          <c:y val="0.10332025837974765"/>
        </c:manualLayout>
      </c:layout>
      <c:spPr>
        <a:noFill/>
        <a:ln w="25377">
          <a:noFill/>
        </a:ln>
      </c:spPr>
    </c:title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43298969072167E-2"/>
          <c:y val="0.26484018264840181"/>
          <c:w val="0.87628865979381454"/>
          <c:h val="0.50684931506849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19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291824955336905E-3"/>
                  <c:y val="0.10916665259152353"/>
                </c:manualLayout>
              </c:layout>
              <c:showVal val="1"/>
            </c:dLbl>
            <c:dLbl>
              <c:idx val="1"/>
              <c:layout>
                <c:manualLayout>
                  <c:x val="7.5859667414651883E-3"/>
                  <c:y val="0.13469856748514047"/>
                </c:manualLayout>
              </c:layout>
              <c:showVal val="1"/>
            </c:dLbl>
            <c:dLbl>
              <c:idx val="2"/>
              <c:layout>
                <c:manualLayout>
                  <c:x val="-7.4358316462552407E-4"/>
                  <c:y val="0.13421839358027449"/>
                </c:manualLayout>
              </c:layout>
              <c:showVal val="1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35</c:v>
                </c:pt>
                <c:pt idx="2">
                  <c:v>36</c:v>
                </c:pt>
              </c:numCache>
            </c:numRef>
          </c:val>
        </c:ser>
        <c:dLbls>
          <c:showVal val="1"/>
        </c:dLbls>
        <c:gapDepth val="0"/>
        <c:shape val="box"/>
        <c:axId val="138222592"/>
        <c:axId val="137851648"/>
        <c:axId val="0"/>
      </c:bar3DChart>
      <c:catAx>
        <c:axId val="138222592"/>
        <c:scaling>
          <c:orientation val="minMax"/>
        </c:scaling>
        <c:axPos val="b"/>
        <c:numFmt formatCode="General" sourceLinked="1"/>
        <c:tickLblPos val="low"/>
        <c:spPr>
          <a:ln w="30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851648"/>
        <c:crosses val="autoZero"/>
        <c:auto val="1"/>
        <c:lblAlgn val="ctr"/>
        <c:lblOffset val="100"/>
        <c:tickLblSkip val="1"/>
        <c:tickMarkSkip val="1"/>
      </c:catAx>
      <c:valAx>
        <c:axId val="137851648"/>
        <c:scaling>
          <c:orientation val="minMax"/>
          <c:max val="38"/>
          <c:min val="33"/>
        </c:scaling>
        <c:axPos val="l"/>
        <c:majorGridlines>
          <c:spPr>
            <a:ln w="30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222592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935361216730084E-2"/>
          <c:y val="0.10743801652892561"/>
          <c:w val="0.57224334600760451"/>
          <c:h val="0.66528925619834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 вине сторонних организацийи посторонних лиц</c:v>
                </c:pt>
              </c:strCache>
            </c:strRef>
          </c:tx>
          <c:spPr>
            <a:solidFill>
              <a:srgbClr val="9999FF"/>
            </a:solidFill>
            <a:ln w="12011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75</c:v>
                </c:pt>
                <c:pt idx="1">
                  <c:v>68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заводской деффект, исчерпание ресурса, нарушение стр-ры материала, РЗиА</c:v>
                </c:pt>
              </c:strCache>
            </c:strRef>
          </c:tx>
          <c:spPr>
            <a:solidFill>
              <a:srgbClr val="993366"/>
            </a:solidFill>
            <a:ln w="12011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25</c:v>
                </c:pt>
                <c:pt idx="1">
                  <c:v>25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Нарушение эл. изоляции, мех повреждение, попадание животных, стихийные бедствия</c:v>
                </c:pt>
              </c:strCache>
            </c:strRef>
          </c:tx>
          <c:spPr>
            <a:solidFill>
              <a:srgbClr val="FFFFCC"/>
            </a:solidFill>
            <a:ln w="12011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31</c:v>
                </c:pt>
                <c:pt idx="1">
                  <c:v>67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 повреждения оборудования</c:v>
                </c:pt>
              </c:strCache>
            </c:strRef>
          </c:tx>
          <c:spPr>
            <a:solidFill>
              <a:srgbClr val="CCFFFF"/>
            </a:solidFill>
            <a:ln w="12011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16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136053120"/>
        <c:axId val="136054656"/>
        <c:axId val="0"/>
      </c:bar3DChart>
      <c:catAx>
        <c:axId val="136053120"/>
        <c:scaling>
          <c:orientation val="minMax"/>
        </c:scaling>
        <c:axPos val="b"/>
        <c:numFmt formatCode="General" sourceLinked="1"/>
        <c:tickLblPos val="low"/>
        <c:spPr>
          <a:ln w="30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054656"/>
        <c:crosses val="autoZero"/>
        <c:auto val="1"/>
        <c:lblAlgn val="ctr"/>
        <c:lblOffset val="100"/>
        <c:tickLblSkip val="1"/>
        <c:tickMarkSkip val="1"/>
      </c:catAx>
      <c:valAx>
        <c:axId val="136054656"/>
        <c:scaling>
          <c:orientation val="minMax"/>
        </c:scaling>
        <c:axPos val="l"/>
        <c:majorGridlines>
          <c:spPr>
            <a:ln w="300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1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053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828897338403069"/>
          <c:y val="0"/>
          <c:w val="0.33460076045627352"/>
          <c:h val="0.78099173553719015"/>
        </c:manualLayout>
      </c:layout>
      <c:spPr>
        <a:noFill/>
        <a:ln w="3003">
          <a:solidFill>
            <a:srgbClr val="000000"/>
          </a:solidFill>
          <a:prstDash val="solid"/>
        </a:ln>
      </c:spPr>
      <c:txPr>
        <a:bodyPr/>
        <a:lstStyle/>
        <a:p>
          <a:pPr>
            <a:defRPr sz="6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2016-03-22T06:42:00Z</dcterms:created>
  <dcterms:modified xsi:type="dcterms:W3CDTF">2016-03-22T07:09:00Z</dcterms:modified>
</cp:coreProperties>
</file>