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B3" w:rsidRPr="001F0835" w:rsidRDefault="008711B3" w:rsidP="008711B3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1F0835">
        <w:rPr>
          <w:rStyle w:val="FontStyle11"/>
          <w:sz w:val="28"/>
          <w:szCs w:val="28"/>
        </w:rPr>
        <w:t>АРТЕМ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«Развитие, содержание, ремонт автомобильных дорог местного значения, элементов улично-дорожной сети, дворовых территорий многоквартирных домов АГО на 2015-2017 годы» выполнен капитальный ремонт автомобильных дорог и дорожных сооружений (мост) более чем на </w:t>
      </w:r>
      <w:r w:rsidRPr="001F0835">
        <w:rPr>
          <w:rFonts w:ascii="Times New Roman" w:hAnsi="Times New Roman" w:cs="Times New Roman"/>
          <w:b/>
          <w:sz w:val="28"/>
          <w:szCs w:val="28"/>
        </w:rPr>
        <w:t>84,0 млн. руб</w:t>
      </w:r>
      <w:r w:rsidRPr="001F0835">
        <w:rPr>
          <w:rFonts w:ascii="Times New Roman" w:hAnsi="Times New Roman" w:cs="Times New Roman"/>
          <w:sz w:val="28"/>
          <w:szCs w:val="28"/>
        </w:rPr>
        <w:t>., в том числе приобретена спец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ехника в количестве </w:t>
      </w:r>
      <w:r w:rsidRPr="001F0835">
        <w:rPr>
          <w:rFonts w:ascii="Times New Roman" w:hAnsi="Times New Roman" w:cs="Times New Roman"/>
          <w:b/>
          <w:sz w:val="28"/>
          <w:szCs w:val="28"/>
        </w:rPr>
        <w:t>6 ед.</w:t>
      </w:r>
      <w:r w:rsidRPr="001F0835">
        <w:rPr>
          <w:rFonts w:ascii="Times New Roman" w:hAnsi="Times New Roman" w:cs="Times New Roman"/>
          <w:sz w:val="28"/>
          <w:szCs w:val="28"/>
        </w:rPr>
        <w:t xml:space="preserve"> для содержания дорог местного значения на </w:t>
      </w:r>
      <w:r w:rsidRPr="001F0835">
        <w:rPr>
          <w:rFonts w:ascii="Times New Roman" w:hAnsi="Times New Roman" w:cs="Times New Roman"/>
          <w:b/>
          <w:sz w:val="28"/>
          <w:szCs w:val="28"/>
        </w:rPr>
        <w:t>19,3 млн. руб.</w:t>
      </w:r>
      <w:r w:rsidRPr="001F0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Разработана и утверждена муниципальная программа «Повышение надежности систем водоснабжения и водоотведения Артёмовского городского округа на 2015 – 2017 годы». В 2015 году выполнен первый этап работ по реконструкции и капитальному ремонту системы наружной канализации в селе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Кневичи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b/>
          <w:sz w:val="28"/>
          <w:szCs w:val="28"/>
        </w:rPr>
        <w:t>на 21,3 млн. руб.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Разработаны и утверждены муниципальные программы «Повышение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надежности электроснабжения объектов коммунальной инфраструктуры Артёмовского городского округа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на 2015 – 2017 годы» и «Благоустройство и озеленение территории Артёмовского городского округа на 2015 – 2017 годы», на мероприятия которых в 2015 году освоено </w:t>
      </w:r>
      <w:r w:rsidRPr="001F0835">
        <w:rPr>
          <w:rFonts w:ascii="Times New Roman" w:hAnsi="Times New Roman" w:cs="Times New Roman"/>
          <w:b/>
          <w:sz w:val="28"/>
          <w:szCs w:val="28"/>
        </w:rPr>
        <w:t xml:space="preserve">17,8 млн. руб. и 24,5 млн. руб. </w:t>
      </w:r>
      <w:r w:rsidRPr="001F0835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3.1. Не разработан «Проект организации дорожного движения по улично-дорожной сети Артемовского городского округа».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3.2. Не полностью оформлены паспорта на автомобильные дороги местного значения АГО, в реестр муниципальной собственности до настоящего времени не включены межквартальные проезды.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3.3. Не отработан механизм передачи в общую долевую собственность сформированных придомовых земельных участков, в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с чем не взимается с собственников помещений МКД налог на землю.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3.4. Не наступило кардинального улучшения параметров потребляемой электрической энергии на территории городского округа, особенно в районах индивидуальной жилой застройки.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3.5. Не разработана проектно-сметная документация на строительство нового полигона ТБО и нового муниципального кладбища.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3.6. Не удалось решить вопросы, связанные с организацией отлова безнадзорных животных на территории АГО.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Какие задачи стоят в 2016 году?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4.1. Подготовка конкурсной документации и проведение открытых конкурсов по отбору управляющих компаний для управления многоквартирными домами, собственники помещений которых самостоятельно не выбрали какой-либо способ управления своим домом либо от управления которыми отказались управляющие компании.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4.2. Привлечение инвестиций и средств населения для установки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приборов учета в многоквартирных домах и строительству мансардных этажей.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4.3 Проведение кадастрового учета придомовых земельных участков и передача их в общую долевую собственность собственникам помещений многоквартирных домов.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4.4. Организация исполнения полномочий по осуществлению муниципального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lastRenderedPageBreak/>
        <w:t>4.5. Исполнение мероприятий программ по капитальному ремонту многоквартирных домов, исполнению решений судов и переселению граждан из аварийного жилищного фонда.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4.6. Организация исполнения полномочий по осуществлению муниципального жилищного контроля.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4.7. Возмещение управляющим компаниям и ТСЖ разницы в тарифах по содержанию и ремонту жилья, возникающей в результате разницы между размерами платы, установленных на общих собраниях и ставками платы, установленными администрацией для нанимателей.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4.8. Возмещение управляющим организациям, ТСЖ и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предприятиям затрат на содержание незаселенных муниципальных жилых помещений.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4.9. Внесение изменений и дополнений в Схему теплоснабжения Артемовского городского округа.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4.10. Паспортизация автомобильных дорог местного значения, мостов, проездов и тротуаров.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4.11. Утверждение норматива содержания и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автомобильных дорог и дорожной инфраструктуры.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4.12. Ремонт автомобильных дорог местного значения, элементов улично-дорожной сети и придомовых территорий.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4.13. Устройство и восстановление уличного освещения с учетом энергосберегающих технологий.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4.14. Организация работ по выполнению мероприятий муниципальных программ в области водоснабжения и водоотведения, электроснабжения, благоустройства и озеленения территории АГО.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4.15. Организация благоустройства мест массового отдыха населения и ликвидация несанкционированных свалок ТБО.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4.16. Утверждение технического задания на разработку инвестиционной программы в области водоснабжения и водоотведения на 2016-2018 годы и принятие этой программы.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Вопрос 5. Какую помощь и содействие, на Ваш взгляд, может оказать АСДГ в решении стоящих проблем?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5.1. Принятие действенных мер по организации управления и нормативного содержания ветхих многоквартирных домов.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5.2. Обмен опытом по организации мероприятий по отлову безнадзорных животных, их транспортировке, учету, содержанию, лечению, вакцинации, стерилизации, возврату их владельцам, эвтаназии в необходимых случаях, выпуску в места природного обитания или использование для муниципальных нужд.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Вопрос 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6.1. Считаю целесообразным проведение конференции с привлечением специалистов-практиков в данной сфере.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Вопрос 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lastRenderedPageBreak/>
        <w:t>7.1. Вопросы обмена НПА, опытом и судебной практикой по вопросам, указанным в пунктах 5.1 и 5.2.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7.2. Вопросы правового закрепления контейнерных площадок для сбора ТКО за специализированной организацией, занимающейся сбором и размещением отходов, или какой-либо УК или ТСЖ (при условии, что данной контейнерной площадкой пользуются дома, находящиеся в управлении различных УК и ТСЖ).</w:t>
      </w:r>
    </w:p>
    <w:p w:rsidR="008711B3" w:rsidRPr="001F0835" w:rsidRDefault="008711B3" w:rsidP="00871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7.3. Вопросы организации сбора и вывоза ТКО с территории индивидуальной жилой застройки.</w:t>
      </w:r>
    </w:p>
    <w:p w:rsidR="002A5764" w:rsidRDefault="002A5764"/>
    <w:sectPr w:rsidR="002A5764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2A5764"/>
    <w:rsid w:val="0087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2016-04-11T10:36:00Z</dcterms:created>
  <dcterms:modified xsi:type="dcterms:W3CDTF">2016-04-11T10:36:00Z</dcterms:modified>
</cp:coreProperties>
</file>