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10" w:rsidRPr="00BD63A6" w:rsidRDefault="00ED7F10" w:rsidP="00ED7F10">
      <w:pPr>
        <w:spacing w:after="0" w:line="240" w:lineRule="auto"/>
        <w:jc w:val="both"/>
        <w:rPr>
          <w:rFonts w:ascii="Times New Roman" w:hAnsi="Times New Roman" w:cs="Times New Roman"/>
          <w:b/>
          <w:sz w:val="28"/>
          <w:szCs w:val="28"/>
        </w:rPr>
      </w:pPr>
      <w:r w:rsidRPr="00BD63A6">
        <w:rPr>
          <w:rFonts w:ascii="Times New Roman" w:hAnsi="Times New Roman" w:cs="Times New Roman"/>
          <w:b/>
          <w:sz w:val="28"/>
          <w:szCs w:val="28"/>
        </w:rPr>
        <w:t>ХАНТЫ-МАНСИЙСК</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В 2015 году Администрацией города Ханты-Мансийска в рамках реализации программ «Осуществление городом Ханты-Мансийском функций административного центра Ханты-Мансийского автономного округа – </w:t>
      </w:r>
      <w:proofErr w:type="spellStart"/>
      <w:r w:rsidRPr="00BD63A6">
        <w:rPr>
          <w:rFonts w:ascii="Times New Roman" w:hAnsi="Times New Roman" w:cs="Times New Roman"/>
          <w:sz w:val="28"/>
          <w:szCs w:val="28"/>
        </w:rPr>
        <w:t>Югры</w:t>
      </w:r>
      <w:proofErr w:type="spellEnd"/>
      <w:r w:rsidRPr="00BD63A6">
        <w:rPr>
          <w:rFonts w:ascii="Times New Roman" w:hAnsi="Times New Roman" w:cs="Times New Roman"/>
          <w:sz w:val="28"/>
          <w:szCs w:val="28"/>
        </w:rPr>
        <w:t>» на 2015-2020 годы» от 13.02.2015 №359, «Развитие жилищного, дорожного хозяйства и благоустройство территории города Ханты-Мансийска на 2014-2020 годы» от 17.10.2013 №1324:</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разработан лесоустроительный регламент части городских лесов города Ханты-Мансийска;</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 высажено 1286 деревьев (что на 367 деревьев больше, чем в 2014 году) в рамках следующих мероприятиях: </w:t>
      </w:r>
      <w:r w:rsidRPr="00BD63A6">
        <w:rPr>
          <w:rFonts w:ascii="Times New Roman" w:hAnsi="Times New Roman" w:cs="Times New Roman"/>
          <w:color w:val="000000"/>
          <w:sz w:val="28"/>
          <w:szCs w:val="28"/>
        </w:rPr>
        <w:t>«Лес победы»,</w:t>
      </w:r>
      <w:r w:rsidRPr="00BD63A6">
        <w:rPr>
          <w:rFonts w:ascii="Times New Roman" w:hAnsi="Times New Roman" w:cs="Times New Roman"/>
          <w:sz w:val="28"/>
          <w:szCs w:val="28"/>
        </w:rPr>
        <w:t xml:space="preserve"> «Сирень Победы»,</w:t>
      </w:r>
      <w:r w:rsidRPr="00BD63A6">
        <w:rPr>
          <w:rFonts w:ascii="Times New Roman" w:hAnsi="Times New Roman" w:cs="Times New Roman"/>
          <w:color w:val="000000"/>
          <w:sz w:val="28"/>
          <w:szCs w:val="28"/>
        </w:rPr>
        <w:t xml:space="preserve"> «Сохраним город зеленым!». В мероприятиях приняли участие более 600 человек.</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В рамках реализации мероприятий программ по благоустройству в 2015 году были выполнены следующие основные мероприятия:</w:t>
      </w:r>
    </w:p>
    <w:p w:rsidR="00ED7F10" w:rsidRPr="00BD63A6" w:rsidRDefault="00ED7F10" w:rsidP="00ED7F10">
      <w:pPr>
        <w:pStyle w:val="a8"/>
        <w:widowControl w:val="0"/>
        <w:numPr>
          <w:ilvl w:val="0"/>
          <w:numId w:val="3"/>
        </w:numPr>
        <w:ind w:left="0" w:firstLine="0"/>
        <w:jc w:val="both"/>
        <w:rPr>
          <w:sz w:val="28"/>
          <w:szCs w:val="28"/>
        </w:rPr>
      </w:pPr>
      <w:proofErr w:type="gramStart"/>
      <w:r w:rsidRPr="00BD63A6">
        <w:rPr>
          <w:sz w:val="28"/>
          <w:szCs w:val="28"/>
        </w:rPr>
        <w:t xml:space="preserve">Снос 9 аварийных жилых домов общей площадью 4,2 тыс. кв.м.: ул. Комсомольская, д. 73, д. 75; ул. Лермонтова, д. 9; ул. </w:t>
      </w:r>
      <w:proofErr w:type="spellStart"/>
      <w:r w:rsidRPr="00BD63A6">
        <w:rPr>
          <w:sz w:val="28"/>
          <w:szCs w:val="28"/>
        </w:rPr>
        <w:t>Затонская</w:t>
      </w:r>
      <w:proofErr w:type="spellEnd"/>
      <w:r w:rsidRPr="00BD63A6">
        <w:rPr>
          <w:sz w:val="28"/>
          <w:szCs w:val="28"/>
        </w:rPr>
        <w:t xml:space="preserve">, д. 1-а; ул. Сирина, д. 54, д. 70; ул. Набережная, д. 6, д. 34; ул. Пионерская, д. 42 (в 2014 году – 8 жилых домов). </w:t>
      </w:r>
      <w:proofErr w:type="gramEnd"/>
    </w:p>
    <w:p w:rsidR="00ED7F10" w:rsidRPr="00BD63A6" w:rsidRDefault="00ED7F10" w:rsidP="00ED7F10">
      <w:pPr>
        <w:pStyle w:val="a8"/>
        <w:numPr>
          <w:ilvl w:val="0"/>
          <w:numId w:val="3"/>
        </w:numPr>
        <w:ind w:left="0" w:firstLine="0"/>
        <w:jc w:val="both"/>
        <w:rPr>
          <w:color w:val="000000"/>
          <w:sz w:val="28"/>
          <w:szCs w:val="28"/>
        </w:rPr>
      </w:pPr>
      <w:proofErr w:type="gramStart"/>
      <w:r w:rsidRPr="00BD63A6">
        <w:rPr>
          <w:sz w:val="28"/>
          <w:szCs w:val="28"/>
        </w:rPr>
        <w:t xml:space="preserve">Выполнены работы по устройству и ремонту ливневой канализации – 2,537 км (в 2014 году – 1,106 км) </w:t>
      </w:r>
      <w:r w:rsidRPr="00BD63A6">
        <w:rPr>
          <w:color w:val="000000"/>
          <w:sz w:val="28"/>
          <w:szCs w:val="28"/>
        </w:rPr>
        <w:t xml:space="preserve">ул. Энгельса, 26 – 163 м.п.; ул. Геологов – 197 м.п.; ул. Парковая – 535 м.п.; ул. Орджоникидзе – 198 м.п.; ул. Дзержинского (в районе военкомата) – 48 м.п.; ул. </w:t>
      </w:r>
      <w:proofErr w:type="spellStart"/>
      <w:r w:rsidRPr="00BD63A6">
        <w:rPr>
          <w:color w:val="000000"/>
          <w:sz w:val="28"/>
          <w:szCs w:val="28"/>
        </w:rPr>
        <w:t>Рознина</w:t>
      </w:r>
      <w:proofErr w:type="spellEnd"/>
      <w:r w:rsidRPr="00BD63A6">
        <w:rPr>
          <w:color w:val="000000"/>
          <w:sz w:val="28"/>
          <w:szCs w:val="28"/>
        </w:rPr>
        <w:t xml:space="preserve"> – ул. К.Маркса (район ж.д. 41) – 78 м.п.; пер. Апрельский (р-н ж</w:t>
      </w:r>
      <w:proofErr w:type="gramEnd"/>
      <w:r w:rsidRPr="00BD63A6">
        <w:rPr>
          <w:color w:val="000000"/>
          <w:sz w:val="28"/>
          <w:szCs w:val="28"/>
        </w:rPr>
        <w:t>.</w:t>
      </w:r>
      <w:proofErr w:type="gramStart"/>
      <w:r w:rsidRPr="00BD63A6">
        <w:rPr>
          <w:color w:val="000000"/>
          <w:sz w:val="28"/>
          <w:szCs w:val="28"/>
        </w:rPr>
        <w:t xml:space="preserve">д. 8-10) – 52 м.п.; ул. Мира (от ул. Менделеева до ул. Красноармейская – 120 м.п.; вдоль проезжей части СОТ Геолог – 405 м.п.; монтаж водоотводных труб – 50 м.п. (ул. П. Лумумбы, пер. Озерный, 15, ул. Снежная, 8, ул. Кооперативная, 53,ул. Родниковая); монтаж лотков (пер. Рабочий) – 100 м.п.; ул. Промышленная – 591 м.п. </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3. </w:t>
      </w:r>
      <w:r w:rsidRPr="00BD63A6">
        <w:rPr>
          <w:rFonts w:ascii="Times New Roman" w:hAnsi="Times New Roman" w:cs="Times New Roman"/>
          <w:color w:val="000000"/>
          <w:sz w:val="28"/>
          <w:szCs w:val="28"/>
        </w:rPr>
        <w:t>Управляющими организациями и ТСЖ выполнены мероприятия по ремонту и обустройству детских игровых площадок на территории города Ханты-Мансийска (отсыпка песком, ремонт малых архитектурных форм и ограждений, замена сломанных малых архитектурных форм)</w:t>
      </w:r>
      <w:r w:rsidRPr="00BD63A6">
        <w:rPr>
          <w:rFonts w:ascii="Times New Roman" w:hAnsi="Times New Roman" w:cs="Times New Roman"/>
          <w:sz w:val="28"/>
          <w:szCs w:val="28"/>
        </w:rPr>
        <w:t>;</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4. Выполнен ремонт 53 контейнерных площадок.</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5. Выполнено благоустройство придомовой территории по адресу: ул. Энгельса, 26 с устройством детской игровой площадки.</w:t>
      </w:r>
    </w:p>
    <w:p w:rsidR="00ED7F10" w:rsidRPr="00BD63A6" w:rsidRDefault="00ED7F10" w:rsidP="00ED7F10">
      <w:pPr>
        <w:pStyle w:val="a8"/>
        <w:numPr>
          <w:ilvl w:val="0"/>
          <w:numId w:val="4"/>
        </w:numPr>
        <w:ind w:left="0" w:firstLine="0"/>
        <w:jc w:val="both"/>
        <w:rPr>
          <w:color w:val="000000"/>
          <w:sz w:val="28"/>
          <w:szCs w:val="28"/>
        </w:rPr>
      </w:pPr>
      <w:r w:rsidRPr="00BD63A6">
        <w:rPr>
          <w:color w:val="000000"/>
          <w:sz w:val="28"/>
          <w:szCs w:val="28"/>
        </w:rPr>
        <w:t>Выполнены работы по планировке и отсыпке асфальтобетонной крошкой придомовой территории жилого дома №18 по ул. Дзержинского, жилого дома № 100 по ул. Пионерской, дома № 28 по ул. Луговой</w:t>
      </w:r>
    </w:p>
    <w:p w:rsidR="00ED7F10" w:rsidRPr="00BD63A6" w:rsidRDefault="00ED7F10" w:rsidP="00ED7F10">
      <w:pPr>
        <w:pStyle w:val="a8"/>
        <w:numPr>
          <w:ilvl w:val="0"/>
          <w:numId w:val="4"/>
        </w:numPr>
        <w:ind w:left="0" w:firstLine="0"/>
        <w:jc w:val="both"/>
        <w:rPr>
          <w:color w:val="000000"/>
          <w:sz w:val="28"/>
          <w:szCs w:val="28"/>
        </w:rPr>
      </w:pPr>
      <w:r w:rsidRPr="00BD63A6">
        <w:rPr>
          <w:color w:val="000000"/>
          <w:sz w:val="28"/>
          <w:szCs w:val="28"/>
        </w:rPr>
        <w:t>Выполнены работы по отсыпке асфальтобетонной крошкой проезда между жилыми домами №25 и №27 по ул. Шевченко, ул. Крупская в районе жилого дома №19а, в районе дома №162 по ул. Гагарина, проезда по ул. Большая Логовая в районе жилых домов №32, 34, 51</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color w:val="000000"/>
          <w:sz w:val="28"/>
          <w:szCs w:val="28"/>
        </w:rPr>
        <w:t xml:space="preserve">8. </w:t>
      </w:r>
      <w:proofErr w:type="gramStart"/>
      <w:r w:rsidRPr="00BD63A6">
        <w:rPr>
          <w:rFonts w:ascii="Times New Roman" w:hAnsi="Times New Roman" w:cs="Times New Roman"/>
          <w:color w:val="000000"/>
          <w:sz w:val="28"/>
          <w:szCs w:val="28"/>
        </w:rPr>
        <w:t>Выполнены работы по сносу 6 незаконных строений, расположенных на территории природного парка «</w:t>
      </w:r>
      <w:proofErr w:type="spellStart"/>
      <w:r w:rsidRPr="00BD63A6">
        <w:rPr>
          <w:rFonts w:ascii="Times New Roman" w:hAnsi="Times New Roman" w:cs="Times New Roman"/>
          <w:color w:val="000000"/>
          <w:sz w:val="28"/>
          <w:szCs w:val="28"/>
        </w:rPr>
        <w:t>Самаровский</w:t>
      </w:r>
      <w:proofErr w:type="spellEnd"/>
      <w:r w:rsidRPr="00BD63A6">
        <w:rPr>
          <w:rFonts w:ascii="Times New Roman" w:hAnsi="Times New Roman" w:cs="Times New Roman"/>
          <w:color w:val="000000"/>
          <w:sz w:val="28"/>
          <w:szCs w:val="28"/>
        </w:rPr>
        <w:t xml:space="preserve"> </w:t>
      </w:r>
      <w:proofErr w:type="spellStart"/>
      <w:r w:rsidRPr="00BD63A6">
        <w:rPr>
          <w:rFonts w:ascii="Times New Roman" w:hAnsi="Times New Roman" w:cs="Times New Roman"/>
          <w:color w:val="000000"/>
          <w:sz w:val="28"/>
          <w:szCs w:val="28"/>
        </w:rPr>
        <w:t>Чугас</w:t>
      </w:r>
      <w:proofErr w:type="spellEnd"/>
      <w:r w:rsidRPr="00BD63A6">
        <w:rPr>
          <w:rFonts w:ascii="Times New Roman" w:hAnsi="Times New Roman" w:cs="Times New Roman"/>
          <w:color w:val="000000"/>
          <w:sz w:val="28"/>
          <w:szCs w:val="28"/>
        </w:rPr>
        <w:t>» по ул. Восточная, 61.</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Администрацией города Ханты-Мансийска в 2015 году организовано и проведено 4 субботника с привлечением управляющих организаций, в которых приняли участие более 7,5 тыс. жителей города, что на 5 тыс. жителей больше, чем в 2014 году. Общий объем вывезенного мусора по итогам субботника составляет 519 куб. </w:t>
      </w:r>
      <w:proofErr w:type="gramStart"/>
      <w:r w:rsidRPr="00BD63A6">
        <w:rPr>
          <w:rFonts w:ascii="Times New Roman" w:hAnsi="Times New Roman" w:cs="Times New Roman"/>
          <w:sz w:val="28"/>
          <w:szCs w:val="28"/>
        </w:rPr>
        <w:t>м</w:t>
      </w:r>
      <w:proofErr w:type="gramEnd"/>
      <w:r w:rsidRPr="00BD63A6">
        <w:rPr>
          <w:rFonts w:ascii="Times New Roman" w:hAnsi="Times New Roman" w:cs="Times New Roman"/>
          <w:sz w:val="28"/>
          <w:szCs w:val="28"/>
        </w:rPr>
        <w:t>.</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lastRenderedPageBreak/>
        <w:t>Также в целях популяризации бережного отношения к окружающей среде, в 2015 году проведен ежегодный городской экологический конкурс на присвоение знака «Кедровая ветвь». В конкурсе приняло участие 3 организации.</w:t>
      </w:r>
      <w:r w:rsidRPr="00BD63A6">
        <w:rPr>
          <w:rFonts w:ascii="Times New Roman" w:hAnsi="Times New Roman" w:cs="Times New Roman"/>
          <w:sz w:val="28"/>
          <w:szCs w:val="28"/>
        </w:rPr>
        <w:tab/>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В соответствии с Правилами благоустройства и озеленения города Ханты-Мансийска осуществляется обеспечение организации сбора, вывоза, утилизации и переработки бытовых и промышленных отходов. </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Вывоз твердых бытовых отходов (ТБО) для захоронения на полигоне ТБО, расположенном на 21-м километре автодороги Ханты-Мансийск – </w:t>
      </w:r>
      <w:proofErr w:type="spellStart"/>
      <w:r w:rsidRPr="00BD63A6">
        <w:rPr>
          <w:rFonts w:ascii="Times New Roman" w:eastAsia="Calibri" w:hAnsi="Times New Roman" w:cs="Times New Roman"/>
          <w:sz w:val="28"/>
          <w:szCs w:val="28"/>
        </w:rPr>
        <w:t>Шапша</w:t>
      </w:r>
      <w:proofErr w:type="spellEnd"/>
      <w:r w:rsidRPr="00BD63A6">
        <w:rPr>
          <w:rFonts w:ascii="Times New Roman" w:eastAsia="Calibri" w:hAnsi="Times New Roman" w:cs="Times New Roman"/>
          <w:sz w:val="28"/>
          <w:szCs w:val="28"/>
        </w:rPr>
        <w:t xml:space="preserve">, осуществляют 12 организаций, наиболее крупными являются муниципальное дорожно-эксплуатационное предприятие, МП «Жилищно-коммунальное управление», БУ ХМАО − </w:t>
      </w:r>
      <w:proofErr w:type="spellStart"/>
      <w:r w:rsidRPr="00BD63A6">
        <w:rPr>
          <w:rFonts w:ascii="Times New Roman" w:eastAsia="Calibri" w:hAnsi="Times New Roman" w:cs="Times New Roman"/>
          <w:sz w:val="28"/>
          <w:szCs w:val="28"/>
        </w:rPr>
        <w:t>Югры</w:t>
      </w:r>
      <w:proofErr w:type="spellEnd"/>
      <w:r w:rsidRPr="00BD63A6">
        <w:rPr>
          <w:rFonts w:ascii="Times New Roman" w:eastAsia="Calibri" w:hAnsi="Times New Roman" w:cs="Times New Roman"/>
          <w:sz w:val="28"/>
          <w:szCs w:val="28"/>
        </w:rPr>
        <w:t xml:space="preserve"> «Дирекция по эксплуатации служебных зданий».</w:t>
      </w:r>
    </w:p>
    <w:p w:rsidR="00ED7F10" w:rsidRPr="00BD63A6" w:rsidRDefault="00ED7F10" w:rsidP="00ED7F10">
      <w:pPr>
        <w:pStyle w:val="ConsPlusNormal"/>
        <w:jc w:val="both"/>
        <w:rPr>
          <w:rFonts w:ascii="Times New Roman" w:hAnsi="Times New Roman"/>
          <w:sz w:val="28"/>
          <w:szCs w:val="28"/>
        </w:rPr>
      </w:pPr>
      <w:r w:rsidRPr="00BD63A6">
        <w:rPr>
          <w:rFonts w:ascii="Times New Roman" w:hAnsi="Times New Roman"/>
          <w:sz w:val="28"/>
          <w:szCs w:val="28"/>
        </w:rPr>
        <w:t>Эксплуатирующей организацией полигона ТБО, проектной мощностью 518,97 тыс. м3, общей площадью 20 га, в том числе площадь складирования - 10 га</w:t>
      </w:r>
      <w:proofErr w:type="gramStart"/>
      <w:r w:rsidRPr="00BD63A6">
        <w:rPr>
          <w:rFonts w:ascii="Times New Roman" w:hAnsi="Times New Roman"/>
          <w:sz w:val="28"/>
          <w:szCs w:val="28"/>
        </w:rPr>
        <w:t>.</w:t>
      </w:r>
      <w:proofErr w:type="gramEnd"/>
      <w:r w:rsidRPr="00BD63A6">
        <w:rPr>
          <w:rFonts w:ascii="Times New Roman" w:hAnsi="Times New Roman"/>
          <w:sz w:val="28"/>
          <w:szCs w:val="28"/>
        </w:rPr>
        <w:t xml:space="preserve"> </w:t>
      </w:r>
      <w:proofErr w:type="gramStart"/>
      <w:r w:rsidRPr="00BD63A6">
        <w:rPr>
          <w:rFonts w:ascii="Times New Roman" w:hAnsi="Times New Roman"/>
          <w:sz w:val="28"/>
          <w:szCs w:val="28"/>
        </w:rPr>
        <w:t>я</w:t>
      </w:r>
      <w:proofErr w:type="gramEnd"/>
      <w:r w:rsidRPr="00BD63A6">
        <w:rPr>
          <w:rFonts w:ascii="Times New Roman" w:hAnsi="Times New Roman"/>
          <w:sz w:val="28"/>
          <w:szCs w:val="28"/>
        </w:rPr>
        <w:t>вляется Муниципальное дорожно-эксплуатационное предприятие</w:t>
      </w:r>
    </w:p>
    <w:p w:rsidR="00ED7F10" w:rsidRPr="00BD63A6" w:rsidRDefault="00ED7F10" w:rsidP="00ED7F10">
      <w:pPr>
        <w:pStyle w:val="ConsPlusNormal"/>
        <w:jc w:val="both"/>
        <w:rPr>
          <w:rFonts w:ascii="Times New Roman" w:hAnsi="Times New Roman"/>
          <w:sz w:val="28"/>
          <w:szCs w:val="28"/>
        </w:rPr>
      </w:pPr>
      <w:r w:rsidRPr="00BD63A6">
        <w:rPr>
          <w:rFonts w:ascii="Times New Roman" w:hAnsi="Times New Roman"/>
          <w:sz w:val="28"/>
          <w:szCs w:val="28"/>
        </w:rPr>
        <w:t xml:space="preserve">На полигоне ТБО имеется установка для утилизации опасных ртутьсодержащих отходов УРЛ-2м и </w:t>
      </w:r>
      <w:proofErr w:type="spellStart"/>
      <w:r w:rsidRPr="00BD63A6">
        <w:rPr>
          <w:rFonts w:ascii="Times New Roman" w:hAnsi="Times New Roman"/>
          <w:sz w:val="28"/>
          <w:szCs w:val="28"/>
        </w:rPr>
        <w:t>демеркуризационная</w:t>
      </w:r>
      <w:proofErr w:type="spellEnd"/>
      <w:r w:rsidRPr="00BD63A6">
        <w:rPr>
          <w:rFonts w:ascii="Times New Roman" w:hAnsi="Times New Roman"/>
          <w:sz w:val="28"/>
          <w:szCs w:val="28"/>
        </w:rPr>
        <w:t xml:space="preserve"> установка.</w:t>
      </w:r>
    </w:p>
    <w:p w:rsidR="00ED7F10" w:rsidRPr="00BD63A6" w:rsidRDefault="00ED7F10" w:rsidP="00ED7F10">
      <w:pPr>
        <w:spacing w:after="0" w:line="240" w:lineRule="auto"/>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418"/>
        <w:gridCol w:w="1417"/>
        <w:gridCol w:w="1559"/>
      </w:tblGrid>
      <w:tr w:rsidR="00ED7F10" w:rsidRPr="00BD63A6" w:rsidTr="003B2C9D">
        <w:tc>
          <w:tcPr>
            <w:tcW w:w="5812" w:type="dxa"/>
            <w:vMerge w:val="restart"/>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Захоронение ТБО</w:t>
            </w:r>
          </w:p>
        </w:tc>
        <w:tc>
          <w:tcPr>
            <w:tcW w:w="1418"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2015</w:t>
            </w:r>
          </w:p>
        </w:tc>
        <w:tc>
          <w:tcPr>
            <w:tcW w:w="1417"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2014</w:t>
            </w:r>
          </w:p>
        </w:tc>
        <w:tc>
          <w:tcPr>
            <w:tcW w:w="1559"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2013</w:t>
            </w:r>
          </w:p>
        </w:tc>
      </w:tr>
      <w:tr w:rsidR="00ED7F10" w:rsidRPr="00BD63A6" w:rsidTr="003B2C9D">
        <w:tc>
          <w:tcPr>
            <w:tcW w:w="5812" w:type="dxa"/>
            <w:vMerge/>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p>
        </w:tc>
        <w:tc>
          <w:tcPr>
            <w:tcW w:w="1418"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338621,18</w:t>
            </w:r>
          </w:p>
        </w:tc>
        <w:tc>
          <w:tcPr>
            <w:tcW w:w="1417"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361152,34</w:t>
            </w:r>
          </w:p>
        </w:tc>
        <w:tc>
          <w:tcPr>
            <w:tcW w:w="1559"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316772,04</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1.Муниципальный заказ, всего</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99828,85</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110814,62</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87620,09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несанкционированный сброс</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55683,35</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107760,12</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83403,59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стихийные свалки</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5482,50</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3054,50</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4216,50</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крупногабаритный мусор</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38663,00</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41402,00</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2.Хозрасчетная деятельность, всего</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238792,33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250337,73</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229151,95</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в том числе от </w:t>
            </w:r>
            <w:proofErr w:type="gramStart"/>
            <w:r w:rsidRPr="00BD63A6">
              <w:rPr>
                <w:rFonts w:ascii="Times New Roman" w:eastAsia="Calibri" w:hAnsi="Times New Roman" w:cs="Times New Roman"/>
                <w:sz w:val="28"/>
                <w:szCs w:val="28"/>
              </w:rPr>
              <w:t>населения</w:t>
            </w:r>
            <w:proofErr w:type="gramEnd"/>
            <w:r w:rsidRPr="00BD63A6">
              <w:rPr>
                <w:rFonts w:ascii="Times New Roman" w:eastAsia="Calibri" w:hAnsi="Times New Roman" w:cs="Times New Roman"/>
                <w:sz w:val="28"/>
                <w:szCs w:val="28"/>
              </w:rPr>
              <w:t xml:space="preserve"> проживающего в благоустроенном фонде, муниципальных, бюджетных и других организаций</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36067,23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38834,83</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45244,47</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от населения обслуживаемого ОАО «ИРЦ»</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15162,43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44109,11</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58388,19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от частного сектора заключившего договора с М ДЭП</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2032,78</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3134,49</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7028,69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w:t>
            </w:r>
            <w:proofErr w:type="spellStart"/>
            <w:r w:rsidRPr="00BD63A6">
              <w:rPr>
                <w:rFonts w:ascii="Times New Roman" w:eastAsia="Calibri" w:hAnsi="Times New Roman" w:cs="Times New Roman"/>
                <w:sz w:val="28"/>
                <w:szCs w:val="28"/>
              </w:rPr>
              <w:t>самовывоз</w:t>
            </w:r>
            <w:proofErr w:type="spellEnd"/>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185529,90</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164259,30</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118490,60</w:t>
            </w:r>
          </w:p>
        </w:tc>
      </w:tr>
      <w:tr w:rsidR="00ED7F10" w:rsidRPr="00BD63A6" w:rsidTr="003B2C9D">
        <w:tc>
          <w:tcPr>
            <w:tcW w:w="5812"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Сбор и вывоз ТБО</w:t>
            </w:r>
          </w:p>
        </w:tc>
        <w:tc>
          <w:tcPr>
            <w:tcW w:w="1418"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153091,28</w:t>
            </w:r>
          </w:p>
        </w:tc>
        <w:tc>
          <w:tcPr>
            <w:tcW w:w="1417"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238295,04</w:t>
            </w:r>
          </w:p>
        </w:tc>
        <w:tc>
          <w:tcPr>
            <w:tcW w:w="1559" w:type="dxa"/>
            <w:shd w:val="clear" w:color="auto" w:fill="DDD9C3"/>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230176,44</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1.Муниципальный заказ, всего</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99828,85</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152216,62</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119515,09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несанкционированный сброс</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55683,35</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107760,12</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83403,59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крупногабаритный мусор</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38663,00</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41402,00</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31895,00</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стихийные свалки</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5482,50</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3054,50</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4216,50</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2.Хозрасчетная деятельность, всего</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53262,43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86078,43</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b/>
                <w:sz w:val="28"/>
                <w:szCs w:val="28"/>
              </w:rPr>
            </w:pPr>
            <w:r w:rsidRPr="00BD63A6">
              <w:rPr>
                <w:rFonts w:ascii="Times New Roman" w:eastAsia="Calibri" w:hAnsi="Times New Roman" w:cs="Times New Roman"/>
                <w:b/>
                <w:sz w:val="28"/>
                <w:szCs w:val="28"/>
              </w:rPr>
              <w:t>110661,35</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в том числе от </w:t>
            </w:r>
            <w:proofErr w:type="gramStart"/>
            <w:r w:rsidRPr="00BD63A6">
              <w:rPr>
                <w:rFonts w:ascii="Times New Roman" w:eastAsia="Calibri" w:hAnsi="Times New Roman" w:cs="Times New Roman"/>
                <w:sz w:val="28"/>
                <w:szCs w:val="28"/>
              </w:rPr>
              <w:t>населения</w:t>
            </w:r>
            <w:proofErr w:type="gramEnd"/>
            <w:r w:rsidRPr="00BD63A6">
              <w:rPr>
                <w:rFonts w:ascii="Times New Roman" w:eastAsia="Calibri" w:hAnsi="Times New Roman" w:cs="Times New Roman"/>
                <w:sz w:val="28"/>
                <w:szCs w:val="28"/>
              </w:rPr>
              <w:t xml:space="preserve"> проживающего в благоустроенном фонде, муниципальных, бюджетных и других организаций</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36067,23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38834,83</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45244,47</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от населения обслуживаемого ОАО «ИРЦ»</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15162,43</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44109,11</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58388,19</w:t>
            </w:r>
          </w:p>
        </w:tc>
      </w:tr>
      <w:tr w:rsidR="00ED7F10" w:rsidRPr="00BD63A6" w:rsidTr="003B2C9D">
        <w:tc>
          <w:tcPr>
            <w:tcW w:w="5812"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от частного сектора заключившего договора с М ДЭП</w:t>
            </w:r>
          </w:p>
        </w:tc>
        <w:tc>
          <w:tcPr>
            <w:tcW w:w="1418"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2032,78</w:t>
            </w:r>
          </w:p>
        </w:tc>
        <w:tc>
          <w:tcPr>
            <w:tcW w:w="1417"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3134,49</w:t>
            </w:r>
          </w:p>
        </w:tc>
        <w:tc>
          <w:tcPr>
            <w:tcW w:w="1559" w:type="dxa"/>
            <w:shd w:val="clear" w:color="auto" w:fill="auto"/>
          </w:tcPr>
          <w:p w:rsidR="00ED7F10" w:rsidRPr="00BD63A6" w:rsidRDefault="00ED7F10" w:rsidP="003B2C9D">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7028,69</w:t>
            </w:r>
          </w:p>
        </w:tc>
      </w:tr>
    </w:tbl>
    <w:p w:rsidR="00ED7F10" w:rsidRPr="00BD63A6" w:rsidRDefault="00ED7F10" w:rsidP="00ED7F10">
      <w:pPr>
        <w:spacing w:after="0" w:line="240" w:lineRule="auto"/>
        <w:jc w:val="both"/>
        <w:rPr>
          <w:rFonts w:ascii="Times New Roman" w:eastAsia="Calibri" w:hAnsi="Times New Roman" w:cs="Times New Roman"/>
          <w:color w:val="FF0000"/>
          <w:sz w:val="28"/>
          <w:szCs w:val="28"/>
        </w:rPr>
      </w:pP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Сложной проблемой остается сбор ТБО в зоне частной застройки, гаражных и дачных кооперативов. </w:t>
      </w:r>
      <w:proofErr w:type="gramStart"/>
      <w:r w:rsidRPr="00BD63A6">
        <w:rPr>
          <w:rFonts w:ascii="Times New Roman" w:eastAsia="Calibri" w:hAnsi="Times New Roman" w:cs="Times New Roman"/>
          <w:sz w:val="28"/>
          <w:szCs w:val="28"/>
        </w:rPr>
        <w:t xml:space="preserve">Объем вывезенных стихийных свалок составил 13 тыс. куб. м </w:t>
      </w:r>
      <w:r w:rsidRPr="00BD63A6">
        <w:rPr>
          <w:rFonts w:ascii="Times New Roman" w:eastAsia="Calibri" w:hAnsi="Times New Roman" w:cs="Times New Roman"/>
          <w:sz w:val="28"/>
          <w:szCs w:val="28"/>
        </w:rPr>
        <w:lastRenderedPageBreak/>
        <w:t xml:space="preserve">(в 2014 году - 19 тыс. куб. м), дополнительно выполнены работы по сбору и утилизации крупногабаритного мусора в объеме 32 тыс. куб. м. (в 2014 году - 27 тыс. куб. м), вывезено более 32 тыс. куб. м сверхнормативного мусора (в 2014 году - 28 тыс. куб. м). </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Внедрен селективный сбор отходов на территории города Ханты-Мансийска, что явилось новшеством в деятельности по обеспечению экологической безопасности города. </w:t>
      </w:r>
      <w:proofErr w:type="gramStart"/>
      <w:r w:rsidRPr="00BD63A6">
        <w:rPr>
          <w:rFonts w:ascii="Times New Roman" w:hAnsi="Times New Roman" w:cs="Times New Roman"/>
          <w:sz w:val="28"/>
          <w:szCs w:val="28"/>
        </w:rPr>
        <w:t>В 2015 году организовано 63 места сбора макулатуры и 50 мест для приема отходов из пластика на территории: жилого фонда (охвачено более 150 многоквартирных домов), МП «Водоканал», МП «ЖКУ», ОАО «УТС», ООО «Иртыш», ООО «Чистый дом», ООО «ЮТГС», ООО УК «Стрела», ООО УК «ЖКУ», ООО «Новый город», ООО «Северный дом».</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Общее количество собранной в 2015 году макулатуры составляет 12 007 кг. Общее количество собранного в 2015 году пластика составляет 100 куб. </w:t>
      </w:r>
      <w:proofErr w:type="gramStart"/>
      <w:r w:rsidRPr="00BD63A6">
        <w:rPr>
          <w:rFonts w:ascii="Times New Roman" w:hAnsi="Times New Roman" w:cs="Times New Roman"/>
          <w:sz w:val="28"/>
          <w:szCs w:val="28"/>
        </w:rPr>
        <w:t>м</w:t>
      </w:r>
      <w:proofErr w:type="gramEnd"/>
      <w:r w:rsidRPr="00BD63A6">
        <w:rPr>
          <w:rFonts w:ascii="Times New Roman" w:hAnsi="Times New Roman" w:cs="Times New Roman"/>
          <w:sz w:val="28"/>
          <w:szCs w:val="28"/>
        </w:rPr>
        <w:t>.</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Для сбора твердых коммунальных (бытовых) отходов на территории города установлено 10 заглубленных контейнеров. Установка указанных контейнеров позволила ликвидировать 25 контейнеров европейского типа по адресам: ул. Пионерская 46-48, ул. Калинина 26, ул. Калинина 34, ул. Елены </w:t>
      </w:r>
      <w:proofErr w:type="spellStart"/>
      <w:r w:rsidRPr="00BD63A6">
        <w:rPr>
          <w:rFonts w:ascii="Times New Roman" w:hAnsi="Times New Roman" w:cs="Times New Roman"/>
          <w:sz w:val="28"/>
          <w:szCs w:val="28"/>
        </w:rPr>
        <w:t>Сагандуковой</w:t>
      </w:r>
      <w:proofErr w:type="spellEnd"/>
      <w:r w:rsidRPr="00BD63A6">
        <w:rPr>
          <w:rFonts w:ascii="Times New Roman" w:hAnsi="Times New Roman" w:cs="Times New Roman"/>
          <w:sz w:val="28"/>
          <w:szCs w:val="28"/>
        </w:rPr>
        <w:t xml:space="preserve"> 1, ул. Чехова 75, ул. Карла Маркса 1, ул. Шевченко 42-44, ул. Шевченко 36, ул. Калинина 22, ул. Строителей 103.</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В целях обеспечения общественной, а также экологической безопасности граждан, в 2015 году произведен отлов 975 бродячих животных.</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 систем видеонаблюдения и зеленого хозяйства освоены средства в сумме 482 532,2 тыс. руб. (на 5 959,1 тыс. руб. больше чем в 2014 году) Основными видами работ в отчетном периоде является:</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содержание проезжей части общегородских дорог, парковок и транспортных развязок общей площадью 1 279,9 тыс. кв. м (2013 год – 1 132,4 тыс. кв. м). </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тротуаров расположенных в границах общегородских дорог общей площадью 298 465,6 кв. м (2014 год – 303 178,50 кв. м.).</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106 автобусных остановок (2014 год – 116 шт.);</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4 708 дорожных знаков (2014 год – 4 681 шт.);</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содержание барьерных ограждений общей протяженностью </w:t>
      </w:r>
      <w:r w:rsidRPr="00BD63A6">
        <w:rPr>
          <w:rFonts w:ascii="Times New Roman" w:hAnsi="Times New Roman" w:cs="Times New Roman"/>
          <w:sz w:val="28"/>
          <w:szCs w:val="28"/>
        </w:rPr>
        <w:t xml:space="preserve">24 146,10 м.п. </w:t>
      </w:r>
      <w:r w:rsidRPr="00BD63A6">
        <w:rPr>
          <w:rFonts w:ascii="Times New Roman" w:eastAsia="Calibri" w:hAnsi="Times New Roman" w:cs="Times New Roman"/>
          <w:sz w:val="28"/>
          <w:szCs w:val="28"/>
        </w:rPr>
        <w:t xml:space="preserve">(2014 год – 23 794,1 м.п.); </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49 светофорных объектов (2014 год – 48 шт.);</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ливневой канализации общей протяженностью 92 848,81 м.п. (2014 год – 87 274,15 м.п.);</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содержание и ремонт 6 подземных пешеходных переходов;</w:t>
      </w:r>
    </w:p>
    <w:p w:rsidR="00ED7F10" w:rsidRPr="00BD63A6" w:rsidRDefault="00ED7F10" w:rsidP="00ED7F10">
      <w:pPr>
        <w:widowControl w:val="0"/>
        <w:spacing w:after="0" w:line="240" w:lineRule="auto"/>
        <w:jc w:val="both"/>
        <w:rPr>
          <w:rFonts w:ascii="Times New Roman" w:eastAsia="Calibri" w:hAnsi="Times New Roman" w:cs="Times New Roman"/>
          <w:color w:val="FF0000"/>
          <w:sz w:val="28"/>
          <w:szCs w:val="28"/>
        </w:rPr>
      </w:pPr>
      <w:r w:rsidRPr="00BD63A6">
        <w:rPr>
          <w:rFonts w:ascii="Times New Roman" w:eastAsia="Calibri" w:hAnsi="Times New Roman" w:cs="Times New Roman"/>
          <w:sz w:val="28"/>
          <w:szCs w:val="28"/>
        </w:rPr>
        <w:t xml:space="preserve">- содержание внутриквартальных площадей и </w:t>
      </w:r>
      <w:proofErr w:type="gramStart"/>
      <w:r w:rsidRPr="00BD63A6">
        <w:rPr>
          <w:rFonts w:ascii="Times New Roman" w:eastAsia="Calibri" w:hAnsi="Times New Roman" w:cs="Times New Roman"/>
          <w:sz w:val="28"/>
          <w:szCs w:val="28"/>
        </w:rPr>
        <w:t>проездов</w:t>
      </w:r>
      <w:proofErr w:type="gramEnd"/>
      <w:r w:rsidRPr="00BD63A6">
        <w:rPr>
          <w:rFonts w:ascii="Times New Roman" w:eastAsia="Calibri" w:hAnsi="Times New Roman" w:cs="Times New Roman"/>
          <w:sz w:val="28"/>
          <w:szCs w:val="28"/>
        </w:rPr>
        <w:t xml:space="preserve"> находящихся в муниципальной собственности в количестве 175 561 кв.м. (2014 год – 172 729 кв. м.).</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В целях организации безопасности дорожного движения в 2015 году выполнены работы по</w:t>
      </w:r>
      <w:r w:rsidRPr="00BD63A6">
        <w:rPr>
          <w:rFonts w:ascii="Times New Roman" w:hAnsi="Times New Roman" w:cs="Times New Roman"/>
          <w:sz w:val="28"/>
          <w:szCs w:val="28"/>
        </w:rPr>
        <w:t xml:space="preserve"> монтажу стационарного автоматического комплекса фиксации нарушений правил дорожного движения («Одиссей»).</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В 2015 году </w:t>
      </w:r>
      <w:r w:rsidRPr="00BD63A6">
        <w:rPr>
          <w:rFonts w:ascii="Times New Roman" w:hAnsi="Times New Roman" w:cs="Times New Roman"/>
          <w:sz w:val="28"/>
          <w:szCs w:val="28"/>
        </w:rPr>
        <w:t xml:space="preserve">в рамках реализации программ утвержденных постановлениями Администрации города Ханты-Мансийска «Осуществление городом Ханты-Мансийском функций административного центра Ханты-Мансийского автономного </w:t>
      </w:r>
      <w:r w:rsidRPr="00BD63A6">
        <w:rPr>
          <w:rFonts w:ascii="Times New Roman" w:hAnsi="Times New Roman" w:cs="Times New Roman"/>
          <w:sz w:val="28"/>
          <w:szCs w:val="28"/>
        </w:rPr>
        <w:lastRenderedPageBreak/>
        <w:t xml:space="preserve">округа – </w:t>
      </w:r>
      <w:proofErr w:type="spellStart"/>
      <w:r w:rsidRPr="00BD63A6">
        <w:rPr>
          <w:rFonts w:ascii="Times New Roman" w:hAnsi="Times New Roman" w:cs="Times New Roman"/>
          <w:sz w:val="28"/>
          <w:szCs w:val="28"/>
        </w:rPr>
        <w:t>Югры</w:t>
      </w:r>
      <w:proofErr w:type="spellEnd"/>
      <w:r w:rsidRPr="00BD63A6">
        <w:rPr>
          <w:rFonts w:ascii="Times New Roman" w:hAnsi="Times New Roman" w:cs="Times New Roman"/>
          <w:sz w:val="28"/>
          <w:szCs w:val="28"/>
        </w:rPr>
        <w:t>» на 2015-2020 годы» от 13.02.2015 №359, «Развитие жилищного, дорожного хозяйства и благоустройство территории города Ханты-Мансийска на 2014-2020 годы» от 17.10.2013 №1324</w:t>
      </w:r>
      <w:r w:rsidRPr="00BD63A6">
        <w:rPr>
          <w:rFonts w:ascii="Times New Roman" w:eastAsia="Calibri" w:hAnsi="Times New Roman" w:cs="Times New Roman"/>
          <w:sz w:val="28"/>
          <w:szCs w:val="28"/>
        </w:rPr>
        <w:t>.</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Основные мероприятия 2015 года.</w:t>
      </w:r>
    </w:p>
    <w:p w:rsidR="00ED7F10" w:rsidRPr="00BD63A6" w:rsidRDefault="00ED7F10" w:rsidP="00ED7F10">
      <w:pPr>
        <w:pStyle w:val="a8"/>
        <w:widowControl w:val="0"/>
        <w:numPr>
          <w:ilvl w:val="0"/>
          <w:numId w:val="5"/>
        </w:numPr>
        <w:ind w:left="0" w:firstLine="0"/>
        <w:jc w:val="both"/>
        <w:rPr>
          <w:sz w:val="28"/>
          <w:szCs w:val="28"/>
        </w:rPr>
      </w:pPr>
      <w:r w:rsidRPr="00BD63A6">
        <w:rPr>
          <w:sz w:val="28"/>
          <w:szCs w:val="28"/>
        </w:rPr>
        <w:t xml:space="preserve">Устранение </w:t>
      </w:r>
      <w:proofErr w:type="spellStart"/>
      <w:r w:rsidRPr="00BD63A6">
        <w:rPr>
          <w:sz w:val="28"/>
          <w:szCs w:val="28"/>
        </w:rPr>
        <w:t>колейности</w:t>
      </w:r>
      <w:proofErr w:type="spellEnd"/>
      <w:r w:rsidRPr="00BD63A6">
        <w:rPr>
          <w:sz w:val="28"/>
          <w:szCs w:val="28"/>
        </w:rPr>
        <w:t xml:space="preserve"> – 30 085 кв.м. (11 улиц) (2014 год – 72 581,75 кв. м 22 улицы):</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а/</w:t>
      </w:r>
      <w:proofErr w:type="spellStart"/>
      <w:r w:rsidRPr="00BD63A6">
        <w:rPr>
          <w:rFonts w:ascii="Times New Roman" w:hAnsi="Times New Roman" w:cs="Times New Roman"/>
          <w:sz w:val="28"/>
          <w:szCs w:val="28"/>
        </w:rPr>
        <w:t>д</w:t>
      </w:r>
      <w:proofErr w:type="spellEnd"/>
      <w:r w:rsidRPr="00BD63A6">
        <w:rPr>
          <w:rFonts w:ascii="Times New Roman" w:hAnsi="Times New Roman" w:cs="Times New Roman"/>
          <w:sz w:val="28"/>
          <w:szCs w:val="28"/>
        </w:rPr>
        <w:t xml:space="preserve"> Ханты-Мансийск – </w:t>
      </w:r>
      <w:proofErr w:type="spellStart"/>
      <w:r w:rsidRPr="00BD63A6">
        <w:rPr>
          <w:rFonts w:ascii="Times New Roman" w:hAnsi="Times New Roman" w:cs="Times New Roman"/>
          <w:sz w:val="28"/>
          <w:szCs w:val="28"/>
        </w:rPr>
        <w:t>Речпорт</w:t>
      </w:r>
      <w:proofErr w:type="spellEnd"/>
      <w:r w:rsidRPr="00BD63A6">
        <w:rPr>
          <w:rFonts w:ascii="Times New Roman" w:hAnsi="Times New Roman" w:cs="Times New Roman"/>
          <w:sz w:val="28"/>
          <w:szCs w:val="28"/>
        </w:rPr>
        <w:t xml:space="preserve"> (р-н </w:t>
      </w:r>
      <w:proofErr w:type="spellStart"/>
      <w:r w:rsidRPr="00BD63A6">
        <w:rPr>
          <w:rFonts w:ascii="Times New Roman" w:hAnsi="Times New Roman" w:cs="Times New Roman"/>
          <w:sz w:val="28"/>
          <w:szCs w:val="28"/>
        </w:rPr>
        <w:t>Гидронамыв</w:t>
      </w:r>
      <w:proofErr w:type="spellEnd"/>
      <w:r w:rsidRPr="00BD63A6">
        <w:rPr>
          <w:rFonts w:ascii="Times New Roman" w:hAnsi="Times New Roman" w:cs="Times New Roman"/>
          <w:sz w:val="28"/>
          <w:szCs w:val="28"/>
        </w:rPr>
        <w:t xml:space="preserve"> «</w:t>
      </w:r>
      <w:proofErr w:type="spellStart"/>
      <w:r w:rsidRPr="00BD63A6">
        <w:rPr>
          <w:rFonts w:ascii="Times New Roman" w:hAnsi="Times New Roman" w:cs="Times New Roman"/>
          <w:sz w:val="28"/>
          <w:szCs w:val="28"/>
        </w:rPr>
        <w:t>археопарк</w:t>
      </w:r>
      <w:proofErr w:type="spellEnd"/>
      <w:r w:rsidRPr="00BD63A6">
        <w:rPr>
          <w:rFonts w:ascii="Times New Roman" w:hAnsi="Times New Roman" w:cs="Times New Roman"/>
          <w:sz w:val="28"/>
          <w:szCs w:val="28"/>
        </w:rPr>
        <w:t>») – 6 740 м</w:t>
      </w:r>
      <w:proofErr w:type="gramStart"/>
      <w:r w:rsidRPr="00BD63A6">
        <w:rPr>
          <w:rFonts w:ascii="Times New Roman" w:hAnsi="Times New Roman" w:cs="Times New Roman"/>
          <w:sz w:val="28"/>
          <w:szCs w:val="28"/>
        </w:rPr>
        <w:t>2</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ул. Светлая – 5,037 м</w:t>
      </w:r>
      <w:proofErr w:type="gramStart"/>
      <w:r w:rsidRPr="00BD63A6">
        <w:rPr>
          <w:rFonts w:ascii="Times New Roman" w:hAnsi="Times New Roman" w:cs="Times New Roman"/>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Дзержинского (от ул. Пионерская до ул. Комсомольская) – 882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Гагарина (развязка ул. Чехова/Гагарина, подъем от ж.д. №28 до ж.д. 50) – 2 715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Мира (от ж.д. 61 до ул. Красноармейская) – 1 200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xml:space="preserve">- перекресток ул. </w:t>
      </w:r>
      <w:proofErr w:type="spellStart"/>
      <w:r w:rsidRPr="00BD63A6">
        <w:rPr>
          <w:sz w:val="28"/>
          <w:szCs w:val="28"/>
        </w:rPr>
        <w:t>Энегельса</w:t>
      </w:r>
      <w:proofErr w:type="spellEnd"/>
      <w:r w:rsidRPr="00BD63A6">
        <w:rPr>
          <w:sz w:val="28"/>
          <w:szCs w:val="28"/>
        </w:rPr>
        <w:t xml:space="preserve"> – ул. </w:t>
      </w:r>
      <w:proofErr w:type="spellStart"/>
      <w:r w:rsidRPr="00BD63A6">
        <w:rPr>
          <w:sz w:val="28"/>
          <w:szCs w:val="28"/>
        </w:rPr>
        <w:t>Рознина</w:t>
      </w:r>
      <w:proofErr w:type="spellEnd"/>
      <w:r w:rsidRPr="00BD63A6">
        <w:rPr>
          <w:sz w:val="28"/>
          <w:szCs w:val="28"/>
        </w:rPr>
        <w:t xml:space="preserve"> – 2 000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xml:space="preserve">- перекресток ул. Дзержинского – ул. </w:t>
      </w:r>
      <w:proofErr w:type="spellStart"/>
      <w:r w:rsidRPr="00BD63A6">
        <w:rPr>
          <w:sz w:val="28"/>
          <w:szCs w:val="28"/>
        </w:rPr>
        <w:t>Рознина</w:t>
      </w:r>
      <w:proofErr w:type="spellEnd"/>
      <w:r w:rsidRPr="00BD63A6">
        <w:rPr>
          <w:sz w:val="28"/>
          <w:szCs w:val="28"/>
        </w:rPr>
        <w:t xml:space="preserve"> – 1 000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Островского – 1 780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Солнечная – 4 900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Строителей – 3 831 м</w:t>
      </w:r>
      <w:proofErr w:type="gramStart"/>
      <w:r w:rsidRPr="00BD63A6">
        <w:rPr>
          <w:sz w:val="28"/>
          <w:szCs w:val="28"/>
        </w:rPr>
        <w:t>2</w:t>
      </w:r>
      <w:proofErr w:type="gramEnd"/>
    </w:p>
    <w:p w:rsidR="00ED7F10" w:rsidRPr="00BD63A6" w:rsidRDefault="00ED7F10" w:rsidP="00ED7F10">
      <w:pPr>
        <w:pStyle w:val="a8"/>
        <w:ind w:left="0"/>
        <w:jc w:val="both"/>
        <w:rPr>
          <w:sz w:val="28"/>
          <w:szCs w:val="28"/>
        </w:rPr>
      </w:pPr>
      <w:r w:rsidRPr="00BD63A6">
        <w:rPr>
          <w:sz w:val="28"/>
          <w:szCs w:val="28"/>
        </w:rPr>
        <w:t>- ул. Новая.</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2. Ямочный ремонт дорог – 3 816,3 кв. м (2014 год – 5 660,9 кв. м):</w:t>
      </w:r>
    </w:p>
    <w:p w:rsidR="00ED7F10" w:rsidRPr="00BD63A6" w:rsidRDefault="00ED7F10" w:rsidP="00ED7F10">
      <w:pPr>
        <w:widowControl w:val="0"/>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3. </w:t>
      </w:r>
      <w:proofErr w:type="gramStart"/>
      <w:r w:rsidRPr="00BD63A6">
        <w:rPr>
          <w:rFonts w:ascii="Times New Roman" w:eastAsia="Calibri" w:hAnsi="Times New Roman" w:cs="Times New Roman"/>
          <w:sz w:val="28"/>
          <w:szCs w:val="28"/>
        </w:rPr>
        <w:t xml:space="preserve">Ямочный ремонт внутриквартальных проездов - </w:t>
      </w:r>
      <w:r w:rsidRPr="00BD63A6">
        <w:rPr>
          <w:rFonts w:ascii="Times New Roman" w:hAnsi="Times New Roman" w:cs="Times New Roman"/>
          <w:sz w:val="28"/>
          <w:szCs w:val="28"/>
        </w:rPr>
        <w:t xml:space="preserve">866,3 кв.м. (в 2014 году указанные работы не осуществлялись) ул. Шевченко 23, ул. Свободы 61, ул. Строителей 78, ул. Заречная 12, ул. Дунина-Горкавича,11, ул. Гагарина 165; ул. Строителей 87; ул. Зырянова 24, 26; ул. Дзержинского 10; ул. Свердлова 53; ул. Строителей, 61; ул. Д. </w:t>
      </w:r>
      <w:proofErr w:type="spellStart"/>
      <w:r w:rsidRPr="00BD63A6">
        <w:rPr>
          <w:rFonts w:ascii="Times New Roman" w:hAnsi="Times New Roman" w:cs="Times New Roman"/>
          <w:sz w:val="28"/>
          <w:szCs w:val="28"/>
        </w:rPr>
        <w:t>Горкавича</w:t>
      </w:r>
      <w:proofErr w:type="spellEnd"/>
      <w:r w:rsidRPr="00BD63A6">
        <w:rPr>
          <w:rFonts w:ascii="Times New Roman" w:hAnsi="Times New Roman" w:cs="Times New Roman"/>
          <w:sz w:val="28"/>
          <w:szCs w:val="28"/>
        </w:rPr>
        <w:t>, 5;</w:t>
      </w:r>
      <w:proofErr w:type="gramEnd"/>
      <w:r w:rsidRPr="00BD63A6">
        <w:rPr>
          <w:rFonts w:ascii="Times New Roman" w:hAnsi="Times New Roman" w:cs="Times New Roman"/>
          <w:sz w:val="28"/>
          <w:szCs w:val="28"/>
        </w:rPr>
        <w:t xml:space="preserve"> </w:t>
      </w:r>
      <w:proofErr w:type="gramStart"/>
      <w:r w:rsidRPr="00BD63A6">
        <w:rPr>
          <w:rFonts w:ascii="Times New Roman" w:hAnsi="Times New Roman" w:cs="Times New Roman"/>
          <w:sz w:val="28"/>
          <w:szCs w:val="28"/>
        </w:rPr>
        <w:t xml:space="preserve">ул. Комсомольская, 29; ул. Пионерская – ул. Красноармейская; ул. Гагарина, 135-137; ул. Березовская, 8а, 8б; проезд от ул. Ямская до ул. Ледовая; ул. Шевченко, 40-42; ул. Красногвардейская, 7. </w:t>
      </w:r>
      <w:proofErr w:type="gramEnd"/>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4. </w:t>
      </w:r>
      <w:proofErr w:type="spellStart"/>
      <w:r w:rsidRPr="00BD63A6">
        <w:rPr>
          <w:rFonts w:ascii="Times New Roman" w:hAnsi="Times New Roman" w:cs="Times New Roman"/>
          <w:sz w:val="28"/>
          <w:szCs w:val="28"/>
        </w:rPr>
        <w:t>Щебенение</w:t>
      </w:r>
      <w:proofErr w:type="spellEnd"/>
      <w:r w:rsidRPr="00BD63A6">
        <w:rPr>
          <w:rFonts w:ascii="Times New Roman" w:hAnsi="Times New Roman" w:cs="Times New Roman"/>
          <w:sz w:val="28"/>
          <w:szCs w:val="28"/>
        </w:rPr>
        <w:t xml:space="preserve"> с последующим асфальтированием проезжей части дорог – 5 555 кв.м. (в 2014 году указанные работы не осуществлялись) - ул. Землеустроителей (от ул. Новаторов до ул. Васильковая) – 1 375 м</w:t>
      </w:r>
      <w:proofErr w:type="gramStart"/>
      <w:r w:rsidRPr="00BD63A6">
        <w:rPr>
          <w:rFonts w:ascii="Times New Roman" w:hAnsi="Times New Roman" w:cs="Times New Roman"/>
          <w:sz w:val="28"/>
          <w:szCs w:val="28"/>
        </w:rPr>
        <w:t>2</w:t>
      </w:r>
      <w:proofErr w:type="gramEnd"/>
      <w:r w:rsidRPr="00BD63A6">
        <w:rPr>
          <w:rFonts w:ascii="Times New Roman" w:hAnsi="Times New Roman" w:cs="Times New Roman"/>
          <w:sz w:val="28"/>
          <w:szCs w:val="28"/>
        </w:rPr>
        <w:t xml:space="preserve">; пер. Первомайский (от ул. </w:t>
      </w:r>
      <w:proofErr w:type="spellStart"/>
      <w:r w:rsidRPr="00BD63A6">
        <w:rPr>
          <w:rFonts w:ascii="Times New Roman" w:hAnsi="Times New Roman" w:cs="Times New Roman"/>
          <w:sz w:val="28"/>
          <w:szCs w:val="28"/>
        </w:rPr>
        <w:t>Собянина</w:t>
      </w:r>
      <w:proofErr w:type="spellEnd"/>
      <w:r w:rsidRPr="00BD63A6">
        <w:rPr>
          <w:rFonts w:ascii="Times New Roman" w:hAnsi="Times New Roman" w:cs="Times New Roman"/>
          <w:sz w:val="28"/>
          <w:szCs w:val="28"/>
        </w:rPr>
        <w:t xml:space="preserve"> до ул. Сирина) – 2 100 м2; ул. Иртышская (от ул. Луговая до ТД Сатурн) – 1 200 м2; пер. Майский – 880 м</w:t>
      </w:r>
      <w:proofErr w:type="gramStart"/>
      <w:r w:rsidRPr="00BD63A6">
        <w:rPr>
          <w:rFonts w:ascii="Times New Roman" w:hAnsi="Times New Roman" w:cs="Times New Roman"/>
          <w:sz w:val="28"/>
          <w:szCs w:val="28"/>
        </w:rPr>
        <w:t>2</w:t>
      </w:r>
      <w:proofErr w:type="gramEnd"/>
      <w:r w:rsidRPr="00BD63A6">
        <w:rPr>
          <w:rFonts w:ascii="Times New Roman" w:hAnsi="Times New Roman" w:cs="Times New Roman"/>
          <w:sz w:val="28"/>
          <w:szCs w:val="28"/>
        </w:rPr>
        <w:t xml:space="preserve">. </w:t>
      </w:r>
    </w:p>
    <w:p w:rsidR="00ED7F10" w:rsidRPr="00BD63A6" w:rsidRDefault="00ED7F10" w:rsidP="00ED7F10">
      <w:pPr>
        <w:widowControl w:val="0"/>
        <w:spacing w:after="0" w:line="240" w:lineRule="auto"/>
        <w:jc w:val="both"/>
        <w:rPr>
          <w:rFonts w:ascii="Times New Roman" w:hAnsi="Times New Roman" w:cs="Times New Roman"/>
          <w:sz w:val="28"/>
          <w:szCs w:val="28"/>
        </w:rPr>
      </w:pPr>
      <w:r w:rsidRPr="00BD63A6">
        <w:rPr>
          <w:rFonts w:ascii="Times New Roman" w:eastAsia="Calibri" w:hAnsi="Times New Roman" w:cs="Times New Roman"/>
          <w:sz w:val="28"/>
          <w:szCs w:val="28"/>
        </w:rPr>
        <w:t>5. Р</w:t>
      </w:r>
      <w:r w:rsidRPr="00BD63A6">
        <w:rPr>
          <w:rFonts w:ascii="Times New Roman" w:hAnsi="Times New Roman" w:cs="Times New Roman"/>
          <w:sz w:val="28"/>
          <w:szCs w:val="28"/>
        </w:rPr>
        <w:t>емонт дорог внутридомовых территорий – 4 080,30 кв. м. (в 2014 году указанные работы не осуществлялись):</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ул. Кооперативная (960 м</w:t>
      </w:r>
      <w:proofErr w:type="gramStart"/>
      <w:r w:rsidRPr="00BD63A6">
        <w:rPr>
          <w:rFonts w:ascii="Times New Roman" w:hAnsi="Times New Roman" w:cs="Times New Roman"/>
          <w:sz w:val="28"/>
          <w:szCs w:val="28"/>
        </w:rPr>
        <w:t>2</w:t>
      </w:r>
      <w:proofErr w:type="gramEnd"/>
      <w:r w:rsidRPr="00BD63A6">
        <w:rPr>
          <w:rFonts w:ascii="Times New Roman" w:hAnsi="Times New Roman" w:cs="Times New Roman"/>
          <w:sz w:val="28"/>
          <w:szCs w:val="28"/>
        </w:rPr>
        <w:t xml:space="preserve">) – </w:t>
      </w:r>
      <w:proofErr w:type="spellStart"/>
      <w:r w:rsidRPr="00BD63A6">
        <w:rPr>
          <w:rFonts w:ascii="Times New Roman" w:hAnsi="Times New Roman" w:cs="Times New Roman"/>
          <w:sz w:val="28"/>
          <w:szCs w:val="28"/>
        </w:rPr>
        <w:t>щебенение</w:t>
      </w:r>
      <w:proofErr w:type="spellEnd"/>
      <w:r w:rsidRPr="00BD63A6">
        <w:rPr>
          <w:rFonts w:ascii="Times New Roman" w:hAnsi="Times New Roman" w:cs="Times New Roman"/>
          <w:sz w:val="28"/>
          <w:szCs w:val="28"/>
        </w:rPr>
        <w:t>;</w:t>
      </w:r>
    </w:p>
    <w:p w:rsidR="00ED7F10" w:rsidRPr="00BD63A6" w:rsidRDefault="00ED7F10" w:rsidP="00ED7F10">
      <w:pPr>
        <w:spacing w:after="0" w:line="240" w:lineRule="auto"/>
        <w:jc w:val="both"/>
        <w:rPr>
          <w:rFonts w:ascii="Times New Roman" w:hAnsi="Times New Roman" w:cs="Times New Roman"/>
          <w:color w:val="000000"/>
          <w:sz w:val="28"/>
          <w:szCs w:val="28"/>
        </w:rPr>
      </w:pPr>
      <w:r w:rsidRPr="00BD63A6">
        <w:rPr>
          <w:rFonts w:ascii="Times New Roman" w:hAnsi="Times New Roman" w:cs="Times New Roman"/>
          <w:color w:val="000000"/>
          <w:sz w:val="28"/>
          <w:szCs w:val="28"/>
        </w:rPr>
        <w:t xml:space="preserve">- асфальтобетонной крошкой от ул. Мира </w:t>
      </w:r>
      <w:proofErr w:type="gramStart"/>
      <w:r w:rsidRPr="00BD63A6">
        <w:rPr>
          <w:rFonts w:ascii="Times New Roman" w:hAnsi="Times New Roman" w:cs="Times New Roman"/>
          <w:color w:val="000000"/>
          <w:sz w:val="28"/>
          <w:szCs w:val="28"/>
        </w:rPr>
        <w:t>до пер</w:t>
      </w:r>
      <w:proofErr w:type="gramEnd"/>
      <w:r w:rsidRPr="00BD63A6">
        <w:rPr>
          <w:rFonts w:ascii="Times New Roman" w:hAnsi="Times New Roman" w:cs="Times New Roman"/>
          <w:color w:val="000000"/>
          <w:sz w:val="28"/>
          <w:szCs w:val="28"/>
        </w:rPr>
        <w:t>. Геофизиков;</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в связи с паводками и в рамках мероприятий по благоустройству в части ликвидации чрезвычайных ситуаций в весенний период в отчетном периоде выполнены работы по подъемы пер. Геофизиков (3 120,30 м</w:t>
      </w:r>
      <w:proofErr w:type="gramStart"/>
      <w:r w:rsidRPr="00BD63A6">
        <w:rPr>
          <w:rFonts w:ascii="Times New Roman" w:hAnsi="Times New Roman" w:cs="Times New Roman"/>
          <w:sz w:val="28"/>
          <w:szCs w:val="28"/>
        </w:rPr>
        <w:t>2</w:t>
      </w:r>
      <w:proofErr w:type="gramEnd"/>
      <w:r w:rsidRPr="00BD63A6">
        <w:rPr>
          <w:rFonts w:ascii="Times New Roman" w:hAnsi="Times New Roman" w:cs="Times New Roman"/>
          <w:sz w:val="28"/>
          <w:szCs w:val="28"/>
        </w:rPr>
        <w:t>) выше уровня паводковых вод с использованием песка, щебня и асфальтобетонной крошки;</w:t>
      </w:r>
    </w:p>
    <w:p w:rsidR="00ED7F10" w:rsidRPr="00BD63A6" w:rsidRDefault="00ED7F10" w:rsidP="00ED7F10">
      <w:pPr>
        <w:pStyle w:val="a8"/>
        <w:ind w:left="0"/>
        <w:jc w:val="both"/>
        <w:rPr>
          <w:color w:val="000000"/>
          <w:sz w:val="28"/>
          <w:szCs w:val="28"/>
        </w:rPr>
      </w:pPr>
      <w:r w:rsidRPr="00BD63A6">
        <w:rPr>
          <w:sz w:val="28"/>
          <w:szCs w:val="28"/>
        </w:rPr>
        <w:t>-</w:t>
      </w:r>
      <w:r w:rsidRPr="00BD63A6">
        <w:rPr>
          <w:color w:val="000000"/>
          <w:sz w:val="28"/>
          <w:szCs w:val="28"/>
        </w:rPr>
        <w:t xml:space="preserve"> ямочный ремонт </w:t>
      </w:r>
      <w:r w:rsidRPr="00BD63A6">
        <w:rPr>
          <w:sz w:val="28"/>
          <w:szCs w:val="28"/>
        </w:rPr>
        <w:t>асфальтобетонной</w:t>
      </w:r>
      <w:r w:rsidRPr="00BD63A6">
        <w:rPr>
          <w:color w:val="000000"/>
          <w:sz w:val="28"/>
          <w:szCs w:val="28"/>
        </w:rPr>
        <w:t xml:space="preserve"> крошкой проезжей части по ул. Набережная;</w:t>
      </w:r>
    </w:p>
    <w:p w:rsidR="00ED7F10" w:rsidRPr="00BD63A6" w:rsidRDefault="00ED7F10" w:rsidP="00ED7F10">
      <w:pPr>
        <w:pStyle w:val="a8"/>
        <w:ind w:left="0"/>
        <w:jc w:val="both"/>
        <w:rPr>
          <w:color w:val="000000"/>
          <w:sz w:val="28"/>
          <w:szCs w:val="28"/>
        </w:rPr>
      </w:pPr>
      <w:proofErr w:type="gramStart"/>
      <w:r w:rsidRPr="00BD63A6">
        <w:rPr>
          <w:color w:val="000000"/>
          <w:sz w:val="28"/>
          <w:szCs w:val="28"/>
        </w:rPr>
        <w:t xml:space="preserve">- </w:t>
      </w:r>
      <w:proofErr w:type="spellStart"/>
      <w:r w:rsidRPr="00BD63A6">
        <w:rPr>
          <w:color w:val="000000"/>
          <w:sz w:val="28"/>
          <w:szCs w:val="28"/>
        </w:rPr>
        <w:t>грейдирование</w:t>
      </w:r>
      <w:proofErr w:type="spellEnd"/>
      <w:r w:rsidRPr="00BD63A6">
        <w:rPr>
          <w:color w:val="000000"/>
          <w:sz w:val="28"/>
          <w:szCs w:val="28"/>
        </w:rPr>
        <w:t xml:space="preserve"> участков дорог по ул. Кооперативная ведущей к СОТ «</w:t>
      </w:r>
      <w:proofErr w:type="spellStart"/>
      <w:r w:rsidRPr="00BD63A6">
        <w:rPr>
          <w:color w:val="000000"/>
          <w:sz w:val="28"/>
          <w:szCs w:val="28"/>
        </w:rPr>
        <w:t>Стрижкино</w:t>
      </w:r>
      <w:proofErr w:type="spellEnd"/>
      <w:r w:rsidRPr="00BD63A6">
        <w:rPr>
          <w:color w:val="000000"/>
          <w:sz w:val="28"/>
          <w:szCs w:val="28"/>
        </w:rPr>
        <w:t>»,</w:t>
      </w:r>
      <w:r w:rsidRPr="00BD63A6">
        <w:rPr>
          <w:sz w:val="28"/>
          <w:szCs w:val="28"/>
        </w:rPr>
        <w:t xml:space="preserve"> автостоянки на пересечении ул. Крупская и ул. Ленина;</w:t>
      </w:r>
      <w:r w:rsidRPr="00BD63A6">
        <w:rPr>
          <w:color w:val="000000"/>
          <w:sz w:val="28"/>
          <w:szCs w:val="28"/>
        </w:rPr>
        <w:t xml:space="preserve"> ул. Привольная; Горького; проезд к территории ОАО «Рыбокомбинат Ханты-Мансийский»; подъездных путей к МБОУ СОШ №4; </w:t>
      </w:r>
      <w:proofErr w:type="gramEnd"/>
    </w:p>
    <w:p w:rsidR="00ED7F10" w:rsidRPr="00BD63A6" w:rsidRDefault="00ED7F10" w:rsidP="00ED7F10">
      <w:pPr>
        <w:pStyle w:val="a8"/>
        <w:ind w:left="0"/>
        <w:jc w:val="both"/>
        <w:rPr>
          <w:color w:val="000000"/>
          <w:sz w:val="28"/>
          <w:szCs w:val="28"/>
        </w:rPr>
      </w:pPr>
      <w:r w:rsidRPr="00BD63A6">
        <w:rPr>
          <w:color w:val="000000"/>
          <w:sz w:val="28"/>
          <w:szCs w:val="28"/>
        </w:rPr>
        <w:t xml:space="preserve">- </w:t>
      </w:r>
      <w:proofErr w:type="spellStart"/>
      <w:r w:rsidRPr="00BD63A6">
        <w:rPr>
          <w:color w:val="000000"/>
          <w:sz w:val="28"/>
          <w:szCs w:val="28"/>
        </w:rPr>
        <w:t>грейдирование</w:t>
      </w:r>
      <w:proofErr w:type="spellEnd"/>
      <w:r w:rsidRPr="00BD63A6">
        <w:rPr>
          <w:color w:val="000000"/>
          <w:sz w:val="28"/>
          <w:szCs w:val="28"/>
        </w:rPr>
        <w:t xml:space="preserve"> и отсыпка асфальтобетонной крошкой дорожного полотна в районе домов №11-13 пер. </w:t>
      </w:r>
      <w:proofErr w:type="gramStart"/>
      <w:r w:rsidRPr="00BD63A6">
        <w:rPr>
          <w:color w:val="000000"/>
          <w:sz w:val="28"/>
          <w:szCs w:val="28"/>
        </w:rPr>
        <w:t>Весенний</w:t>
      </w:r>
      <w:proofErr w:type="gramEnd"/>
      <w:r w:rsidRPr="00BD63A6">
        <w:rPr>
          <w:color w:val="000000"/>
          <w:sz w:val="28"/>
          <w:szCs w:val="28"/>
        </w:rPr>
        <w:t>, пер. Озерный, ул. Никифорова, Зырянова;</w:t>
      </w:r>
    </w:p>
    <w:p w:rsidR="00ED7F10" w:rsidRPr="00BD63A6" w:rsidRDefault="00ED7F10" w:rsidP="00ED7F10">
      <w:pPr>
        <w:pStyle w:val="a8"/>
        <w:ind w:left="0"/>
        <w:jc w:val="both"/>
        <w:rPr>
          <w:sz w:val="28"/>
          <w:szCs w:val="28"/>
        </w:rPr>
      </w:pPr>
      <w:proofErr w:type="gramStart"/>
      <w:r w:rsidRPr="00BD63A6">
        <w:rPr>
          <w:sz w:val="28"/>
          <w:szCs w:val="28"/>
        </w:rPr>
        <w:lastRenderedPageBreak/>
        <w:t>- устранение провалов дорожного полотна в районе д. №9 по ул. Мичурина,</w:t>
      </w:r>
      <w:r w:rsidRPr="00BD63A6">
        <w:rPr>
          <w:color w:val="000000"/>
          <w:sz w:val="28"/>
          <w:szCs w:val="28"/>
        </w:rPr>
        <w:t xml:space="preserve"> на проезде расположенного по адресу Пионерская 85 и детским садом МДОУ №10 «Голубок»</w:t>
      </w:r>
      <w:r w:rsidRPr="00BD63A6">
        <w:rPr>
          <w:sz w:val="28"/>
          <w:szCs w:val="28"/>
        </w:rPr>
        <w:t>;</w:t>
      </w:r>
      <w:proofErr w:type="gramEnd"/>
    </w:p>
    <w:p w:rsidR="00ED7F10" w:rsidRPr="00BD63A6" w:rsidRDefault="00ED7F10" w:rsidP="00ED7F10">
      <w:pPr>
        <w:pStyle w:val="a8"/>
        <w:ind w:left="0"/>
        <w:jc w:val="both"/>
        <w:rPr>
          <w:sz w:val="28"/>
          <w:szCs w:val="28"/>
        </w:rPr>
      </w:pPr>
      <w:r w:rsidRPr="00BD63A6">
        <w:rPr>
          <w:sz w:val="28"/>
          <w:szCs w:val="28"/>
        </w:rPr>
        <w:t>- устройство подъездного пути к СОТ Геолог (2 320 м</w:t>
      </w:r>
      <w:proofErr w:type="gramStart"/>
      <w:r w:rsidRPr="00BD63A6">
        <w:rPr>
          <w:sz w:val="28"/>
          <w:szCs w:val="28"/>
        </w:rPr>
        <w:t>2</w:t>
      </w:r>
      <w:proofErr w:type="gramEnd"/>
      <w:r w:rsidRPr="00BD63A6">
        <w:rPr>
          <w:sz w:val="28"/>
          <w:szCs w:val="28"/>
        </w:rPr>
        <w:t>) с отводом ливневых вод.</w:t>
      </w:r>
    </w:p>
    <w:p w:rsidR="00ED7F10" w:rsidRPr="00BD63A6" w:rsidRDefault="00ED7F10" w:rsidP="00ED7F10">
      <w:pPr>
        <w:widowControl w:val="0"/>
        <w:spacing w:after="0" w:line="240" w:lineRule="auto"/>
        <w:jc w:val="both"/>
        <w:rPr>
          <w:rFonts w:ascii="Times New Roman" w:hAnsi="Times New Roman" w:cs="Times New Roman"/>
          <w:sz w:val="28"/>
          <w:szCs w:val="28"/>
        </w:rPr>
      </w:pPr>
      <w:r w:rsidRPr="00BD63A6">
        <w:rPr>
          <w:rFonts w:ascii="Times New Roman" w:eastAsia="Calibri" w:hAnsi="Times New Roman" w:cs="Times New Roman"/>
          <w:sz w:val="28"/>
          <w:szCs w:val="28"/>
        </w:rPr>
        <w:t>6.</w:t>
      </w:r>
      <w:r w:rsidRPr="00BD63A6">
        <w:rPr>
          <w:rFonts w:ascii="Times New Roman" w:hAnsi="Times New Roman" w:cs="Times New Roman"/>
          <w:sz w:val="28"/>
          <w:szCs w:val="28"/>
        </w:rPr>
        <w:t xml:space="preserve"> Устройство и ремонт тротуаров по 8 адресам (в 2014 году указанные работы не осуществлялись):</w:t>
      </w:r>
    </w:p>
    <w:p w:rsidR="00ED7F10" w:rsidRPr="00BD63A6" w:rsidRDefault="00ED7F10" w:rsidP="00ED7F10">
      <w:pPr>
        <w:pStyle w:val="a8"/>
        <w:ind w:left="0"/>
        <w:jc w:val="both"/>
        <w:rPr>
          <w:color w:val="000000"/>
          <w:sz w:val="28"/>
          <w:szCs w:val="28"/>
        </w:rPr>
      </w:pPr>
      <w:r w:rsidRPr="00BD63A6">
        <w:rPr>
          <w:color w:val="000000"/>
          <w:sz w:val="28"/>
          <w:szCs w:val="28"/>
        </w:rPr>
        <w:t xml:space="preserve">- ремонт тротуара в районе жилого дома №68 ул. </w:t>
      </w:r>
      <w:proofErr w:type="spellStart"/>
      <w:r w:rsidRPr="00BD63A6">
        <w:rPr>
          <w:color w:val="000000"/>
          <w:sz w:val="28"/>
          <w:szCs w:val="28"/>
        </w:rPr>
        <w:t>Рознина</w:t>
      </w:r>
      <w:proofErr w:type="spellEnd"/>
      <w:r w:rsidRPr="00BD63A6">
        <w:rPr>
          <w:color w:val="000000"/>
          <w:sz w:val="28"/>
          <w:szCs w:val="28"/>
        </w:rPr>
        <w:t>,</w:t>
      </w:r>
      <w:r w:rsidRPr="00BD63A6">
        <w:rPr>
          <w:sz w:val="28"/>
          <w:szCs w:val="28"/>
        </w:rPr>
        <w:t xml:space="preserve"> в районе дома 10-12 ул. Башмакова, по ул. Мичурина, 6</w:t>
      </w:r>
      <w:r w:rsidRPr="00BD63A6">
        <w:rPr>
          <w:color w:val="000000"/>
          <w:sz w:val="28"/>
          <w:szCs w:val="28"/>
        </w:rPr>
        <w:t>;</w:t>
      </w:r>
    </w:p>
    <w:p w:rsidR="00ED7F10" w:rsidRPr="00BD63A6" w:rsidRDefault="00ED7F10" w:rsidP="00ED7F10">
      <w:pPr>
        <w:pStyle w:val="a8"/>
        <w:ind w:left="0"/>
        <w:jc w:val="both"/>
        <w:rPr>
          <w:color w:val="000000"/>
          <w:sz w:val="28"/>
          <w:szCs w:val="28"/>
        </w:rPr>
      </w:pPr>
      <w:r w:rsidRPr="00BD63A6">
        <w:rPr>
          <w:color w:val="000000"/>
          <w:sz w:val="28"/>
          <w:szCs w:val="28"/>
        </w:rPr>
        <w:t>- восстановление поврежденных бордюрных камней на тротуаре, в районе дома № 10 по ул. Дзержинского в районе окружного Военкомата;</w:t>
      </w:r>
    </w:p>
    <w:p w:rsidR="00ED7F10" w:rsidRPr="00BD63A6" w:rsidRDefault="00ED7F10" w:rsidP="00ED7F10">
      <w:pPr>
        <w:pStyle w:val="a8"/>
        <w:ind w:left="0"/>
        <w:jc w:val="both"/>
        <w:rPr>
          <w:color w:val="000000"/>
          <w:sz w:val="28"/>
          <w:szCs w:val="28"/>
        </w:rPr>
      </w:pPr>
      <w:r w:rsidRPr="00BD63A6">
        <w:rPr>
          <w:color w:val="000000"/>
          <w:sz w:val="28"/>
          <w:szCs w:val="28"/>
        </w:rPr>
        <w:t xml:space="preserve">- устройство тротуара от пешеходного перехода к существующему тротуару, также понижение бордюрного камня на пересечении улиц Ленина и </w:t>
      </w:r>
      <w:proofErr w:type="spellStart"/>
      <w:r w:rsidRPr="00BD63A6">
        <w:rPr>
          <w:color w:val="000000"/>
          <w:sz w:val="28"/>
          <w:szCs w:val="28"/>
        </w:rPr>
        <w:t>Крсноармейская</w:t>
      </w:r>
      <w:proofErr w:type="spellEnd"/>
      <w:r w:rsidRPr="00BD63A6">
        <w:rPr>
          <w:color w:val="000000"/>
          <w:sz w:val="28"/>
          <w:szCs w:val="28"/>
        </w:rPr>
        <w:t xml:space="preserve">; </w:t>
      </w:r>
    </w:p>
    <w:p w:rsidR="00ED7F10" w:rsidRPr="00BD63A6" w:rsidRDefault="00ED7F10" w:rsidP="00ED7F10">
      <w:pPr>
        <w:pStyle w:val="a8"/>
        <w:ind w:left="0"/>
        <w:jc w:val="both"/>
        <w:rPr>
          <w:color w:val="000000"/>
          <w:sz w:val="28"/>
          <w:szCs w:val="28"/>
        </w:rPr>
      </w:pPr>
      <w:r w:rsidRPr="00BD63A6">
        <w:rPr>
          <w:color w:val="000000"/>
          <w:sz w:val="28"/>
          <w:szCs w:val="28"/>
        </w:rPr>
        <w:t>- устройство тротуара от пешеходного перехода к существующему тротуару, также понижение бордюрного камня по ул. Комсомольская в районе Школа №1;</w:t>
      </w:r>
    </w:p>
    <w:p w:rsidR="00ED7F10" w:rsidRPr="00BD63A6" w:rsidRDefault="00ED7F10" w:rsidP="00ED7F10">
      <w:pPr>
        <w:pStyle w:val="a8"/>
        <w:ind w:left="0"/>
        <w:jc w:val="both"/>
        <w:rPr>
          <w:color w:val="000000"/>
          <w:sz w:val="28"/>
          <w:szCs w:val="28"/>
        </w:rPr>
      </w:pPr>
      <w:r w:rsidRPr="00BD63A6">
        <w:rPr>
          <w:color w:val="000000"/>
          <w:sz w:val="28"/>
          <w:szCs w:val="28"/>
        </w:rPr>
        <w:t xml:space="preserve">- устройство подходных путей к кнопке вызова светофора в районе остановочного комплекса «Теннисный центр» по ул. </w:t>
      </w:r>
      <w:proofErr w:type="gramStart"/>
      <w:r w:rsidRPr="00BD63A6">
        <w:rPr>
          <w:color w:val="000000"/>
          <w:sz w:val="28"/>
          <w:szCs w:val="28"/>
        </w:rPr>
        <w:t>Студенческая</w:t>
      </w:r>
      <w:proofErr w:type="gramEnd"/>
      <w:r w:rsidRPr="00BD63A6">
        <w:rPr>
          <w:color w:val="000000"/>
          <w:sz w:val="28"/>
          <w:szCs w:val="28"/>
        </w:rPr>
        <w:t>.</w:t>
      </w:r>
    </w:p>
    <w:p w:rsidR="00ED7F10" w:rsidRPr="00BD63A6" w:rsidRDefault="00ED7F10" w:rsidP="00ED7F10">
      <w:pPr>
        <w:pStyle w:val="a8"/>
        <w:ind w:left="0"/>
        <w:jc w:val="both"/>
        <w:rPr>
          <w:sz w:val="28"/>
          <w:szCs w:val="28"/>
        </w:rPr>
      </w:pPr>
      <w:r w:rsidRPr="00BD63A6">
        <w:rPr>
          <w:sz w:val="28"/>
          <w:szCs w:val="28"/>
        </w:rPr>
        <w:t>В рамках исполнения народного бюджета выполнены работу по устройству тротуаров:</w:t>
      </w:r>
    </w:p>
    <w:p w:rsidR="00ED7F10" w:rsidRPr="00BD63A6" w:rsidRDefault="00ED7F10" w:rsidP="00ED7F10">
      <w:pPr>
        <w:pStyle w:val="a8"/>
        <w:ind w:left="0"/>
        <w:jc w:val="both"/>
        <w:rPr>
          <w:sz w:val="28"/>
          <w:szCs w:val="28"/>
        </w:rPr>
      </w:pPr>
      <w:r w:rsidRPr="00BD63A6">
        <w:rPr>
          <w:color w:val="000000"/>
          <w:sz w:val="28"/>
          <w:szCs w:val="28"/>
        </w:rPr>
        <w:t>- ул. Красногвардейская от ул. Гагарина до ул. Березовская;</w:t>
      </w:r>
    </w:p>
    <w:p w:rsidR="00ED7F10" w:rsidRPr="00BD63A6" w:rsidRDefault="00ED7F10" w:rsidP="00ED7F10">
      <w:pPr>
        <w:pStyle w:val="a8"/>
        <w:ind w:left="0"/>
        <w:jc w:val="both"/>
        <w:rPr>
          <w:sz w:val="28"/>
          <w:szCs w:val="28"/>
        </w:rPr>
      </w:pPr>
      <w:r w:rsidRPr="00BD63A6">
        <w:rPr>
          <w:sz w:val="28"/>
          <w:szCs w:val="28"/>
        </w:rPr>
        <w:t xml:space="preserve">- ул. </w:t>
      </w:r>
      <w:proofErr w:type="spellStart"/>
      <w:r w:rsidRPr="00BD63A6">
        <w:rPr>
          <w:sz w:val="28"/>
          <w:szCs w:val="28"/>
        </w:rPr>
        <w:t>Сутормина</w:t>
      </w:r>
      <w:proofErr w:type="spellEnd"/>
      <w:r w:rsidRPr="00BD63A6">
        <w:rPr>
          <w:sz w:val="28"/>
          <w:szCs w:val="28"/>
        </w:rPr>
        <w:t xml:space="preserve"> в районе дома №13а – 175,16 м</w:t>
      </w:r>
      <w:proofErr w:type="gramStart"/>
      <w:r w:rsidRPr="00BD63A6">
        <w:rPr>
          <w:sz w:val="28"/>
          <w:szCs w:val="28"/>
        </w:rPr>
        <w:t>2</w:t>
      </w:r>
      <w:proofErr w:type="gramEnd"/>
      <w:r w:rsidRPr="00BD63A6">
        <w:rPr>
          <w:sz w:val="28"/>
          <w:szCs w:val="28"/>
        </w:rPr>
        <w:t xml:space="preserve"> с устройством лестничного марша; </w:t>
      </w:r>
    </w:p>
    <w:p w:rsidR="00ED7F10" w:rsidRPr="00BD63A6" w:rsidRDefault="00ED7F10" w:rsidP="00ED7F10">
      <w:pPr>
        <w:pStyle w:val="a8"/>
        <w:ind w:left="0"/>
        <w:jc w:val="both"/>
        <w:rPr>
          <w:sz w:val="28"/>
          <w:szCs w:val="28"/>
        </w:rPr>
      </w:pPr>
      <w:r w:rsidRPr="00BD63A6">
        <w:rPr>
          <w:sz w:val="28"/>
          <w:szCs w:val="28"/>
        </w:rPr>
        <w:t xml:space="preserve">- ул. </w:t>
      </w:r>
      <w:proofErr w:type="spellStart"/>
      <w:r w:rsidRPr="00BD63A6">
        <w:rPr>
          <w:sz w:val="28"/>
          <w:szCs w:val="28"/>
        </w:rPr>
        <w:t>Рознина</w:t>
      </w:r>
      <w:proofErr w:type="spellEnd"/>
      <w:r w:rsidRPr="00BD63A6">
        <w:rPr>
          <w:sz w:val="28"/>
          <w:szCs w:val="28"/>
        </w:rPr>
        <w:t xml:space="preserve"> в районе дома №66 – 40,70 м</w:t>
      </w:r>
      <w:proofErr w:type="gramStart"/>
      <w:r w:rsidRPr="00BD63A6">
        <w:rPr>
          <w:sz w:val="28"/>
          <w:szCs w:val="28"/>
        </w:rPr>
        <w:t>2</w:t>
      </w:r>
      <w:proofErr w:type="gramEnd"/>
      <w:r w:rsidRPr="00BD63A6">
        <w:rPr>
          <w:sz w:val="28"/>
          <w:szCs w:val="28"/>
        </w:rPr>
        <w:t xml:space="preserve"> с устройством подпорной стены.</w:t>
      </w:r>
    </w:p>
    <w:p w:rsidR="00ED7F10" w:rsidRPr="00BD63A6" w:rsidRDefault="00ED7F10" w:rsidP="00ED7F10">
      <w:pPr>
        <w:spacing w:after="0" w:line="240" w:lineRule="auto"/>
        <w:jc w:val="both"/>
        <w:rPr>
          <w:rFonts w:ascii="Times New Roman" w:hAnsi="Times New Roman" w:cs="Times New Roman"/>
          <w:color w:val="000000"/>
          <w:sz w:val="28"/>
          <w:szCs w:val="28"/>
        </w:rPr>
      </w:pPr>
      <w:r w:rsidRPr="00BD63A6">
        <w:rPr>
          <w:rFonts w:ascii="Times New Roman" w:hAnsi="Times New Roman" w:cs="Times New Roman"/>
          <w:color w:val="000000"/>
          <w:sz w:val="28"/>
          <w:szCs w:val="28"/>
        </w:rPr>
        <w:t>7. Демонтаж автобусной остановки, расположенной по улице Объездной напротив дома № 8</w:t>
      </w:r>
    </w:p>
    <w:p w:rsidR="00ED7F10" w:rsidRPr="00BD63A6" w:rsidRDefault="00ED7F10" w:rsidP="00ED7F10">
      <w:pPr>
        <w:spacing w:after="0" w:line="240" w:lineRule="auto"/>
        <w:jc w:val="both"/>
        <w:rPr>
          <w:rFonts w:ascii="Times New Roman" w:hAnsi="Times New Roman" w:cs="Times New Roman"/>
          <w:color w:val="000000"/>
          <w:sz w:val="28"/>
          <w:szCs w:val="28"/>
        </w:rPr>
      </w:pPr>
      <w:r w:rsidRPr="00BD63A6">
        <w:rPr>
          <w:rFonts w:ascii="Times New Roman" w:hAnsi="Times New Roman" w:cs="Times New Roman"/>
          <w:sz w:val="28"/>
          <w:szCs w:val="28"/>
        </w:rPr>
        <w:t xml:space="preserve">8 Устройство остановочного павильона в районе дома №6 по ул. </w:t>
      </w:r>
      <w:proofErr w:type="gramStart"/>
      <w:r w:rsidRPr="00BD63A6">
        <w:rPr>
          <w:rFonts w:ascii="Times New Roman" w:hAnsi="Times New Roman" w:cs="Times New Roman"/>
          <w:sz w:val="28"/>
          <w:szCs w:val="28"/>
        </w:rPr>
        <w:t>Объездная</w:t>
      </w:r>
      <w:proofErr w:type="gramEnd"/>
      <w:r w:rsidRPr="00BD63A6">
        <w:rPr>
          <w:rFonts w:ascii="Times New Roman" w:hAnsi="Times New Roman" w:cs="Times New Roman"/>
          <w:sz w:val="28"/>
          <w:szCs w:val="28"/>
        </w:rPr>
        <w:t>.</w:t>
      </w:r>
    </w:p>
    <w:p w:rsidR="00ED7F10" w:rsidRPr="00BD63A6" w:rsidRDefault="00ED7F10" w:rsidP="00ED7F10">
      <w:pPr>
        <w:spacing w:after="0" w:line="240" w:lineRule="auto"/>
        <w:jc w:val="both"/>
        <w:rPr>
          <w:rFonts w:ascii="Times New Roman" w:hAnsi="Times New Roman" w:cs="Times New Roman"/>
          <w:color w:val="000000"/>
          <w:sz w:val="28"/>
          <w:szCs w:val="28"/>
        </w:rPr>
      </w:pPr>
      <w:r w:rsidRPr="00BD63A6">
        <w:rPr>
          <w:rFonts w:ascii="Times New Roman" w:hAnsi="Times New Roman" w:cs="Times New Roman"/>
          <w:sz w:val="28"/>
          <w:szCs w:val="28"/>
        </w:rPr>
        <w:t xml:space="preserve">9. </w:t>
      </w:r>
      <w:proofErr w:type="gramStart"/>
      <w:r w:rsidRPr="00BD63A6">
        <w:rPr>
          <w:rFonts w:ascii="Times New Roman" w:hAnsi="Times New Roman" w:cs="Times New Roman"/>
          <w:sz w:val="28"/>
          <w:szCs w:val="28"/>
        </w:rPr>
        <w:t xml:space="preserve">Замена остановочных павильонов на антивандальные, в количестве </w:t>
      </w:r>
      <w:r w:rsidRPr="00BD63A6">
        <w:rPr>
          <w:rFonts w:ascii="Times New Roman" w:hAnsi="Times New Roman" w:cs="Times New Roman"/>
          <w:color w:val="000000"/>
          <w:sz w:val="28"/>
          <w:szCs w:val="28"/>
        </w:rPr>
        <w:t xml:space="preserve">8 шт. (ул. Тихая – 4 ед., район Югорской долины – 1 ед., ул. </w:t>
      </w:r>
      <w:proofErr w:type="spellStart"/>
      <w:r w:rsidRPr="00BD63A6">
        <w:rPr>
          <w:rFonts w:ascii="Times New Roman" w:hAnsi="Times New Roman" w:cs="Times New Roman"/>
          <w:color w:val="000000"/>
          <w:sz w:val="28"/>
          <w:szCs w:val="28"/>
        </w:rPr>
        <w:t>Тобольский</w:t>
      </w:r>
      <w:proofErr w:type="spellEnd"/>
      <w:r w:rsidRPr="00BD63A6">
        <w:rPr>
          <w:rFonts w:ascii="Times New Roman" w:hAnsi="Times New Roman" w:cs="Times New Roman"/>
          <w:color w:val="000000"/>
          <w:sz w:val="28"/>
          <w:szCs w:val="28"/>
        </w:rPr>
        <w:t xml:space="preserve"> тракт – 2 ед., ферма Горная – 1 ед.).</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color w:val="000000"/>
          <w:sz w:val="28"/>
          <w:szCs w:val="28"/>
        </w:rPr>
        <w:t xml:space="preserve">10. </w:t>
      </w:r>
      <w:r w:rsidRPr="00BD63A6">
        <w:rPr>
          <w:rFonts w:ascii="Times New Roman" w:hAnsi="Times New Roman" w:cs="Times New Roman"/>
          <w:sz w:val="28"/>
          <w:szCs w:val="28"/>
        </w:rPr>
        <w:t>Обустройство нерегулируемого пешеходного перехода в районе детского сада «Планета детства» по улице Березовская.</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hAnsi="Times New Roman" w:cs="Times New Roman"/>
          <w:sz w:val="28"/>
          <w:szCs w:val="28"/>
        </w:rPr>
        <w:t>11.</w:t>
      </w:r>
      <w:r w:rsidRPr="00BD63A6">
        <w:rPr>
          <w:rFonts w:ascii="Times New Roman" w:eastAsia="Calibri" w:hAnsi="Times New Roman" w:cs="Times New Roman"/>
          <w:sz w:val="28"/>
          <w:szCs w:val="28"/>
        </w:rPr>
        <w:t xml:space="preserve"> Монтаж дорожных знаков – 6 адресов (в 2014 году – 2 адреса).</w:t>
      </w:r>
    </w:p>
    <w:p w:rsidR="00ED7F10" w:rsidRPr="00BD63A6" w:rsidRDefault="00ED7F10" w:rsidP="00ED7F10">
      <w:pPr>
        <w:pStyle w:val="a8"/>
        <w:ind w:left="0"/>
        <w:jc w:val="both"/>
        <w:rPr>
          <w:color w:val="000000"/>
          <w:sz w:val="28"/>
          <w:szCs w:val="28"/>
        </w:rPr>
      </w:pPr>
      <w:r w:rsidRPr="00BD63A6">
        <w:rPr>
          <w:color w:val="000000"/>
          <w:sz w:val="28"/>
          <w:szCs w:val="28"/>
        </w:rPr>
        <w:t xml:space="preserve">12. На обращения жителей города выполнены работы </w:t>
      </w:r>
      <w:proofErr w:type="gramStart"/>
      <w:r w:rsidRPr="00BD63A6">
        <w:rPr>
          <w:color w:val="000000"/>
          <w:sz w:val="28"/>
          <w:szCs w:val="28"/>
        </w:rPr>
        <w:t>по</w:t>
      </w:r>
      <w:proofErr w:type="gramEnd"/>
      <w:r w:rsidRPr="00BD63A6">
        <w:rPr>
          <w:color w:val="000000"/>
          <w:sz w:val="28"/>
          <w:szCs w:val="28"/>
        </w:rPr>
        <w:t>:</w:t>
      </w:r>
    </w:p>
    <w:p w:rsidR="00ED7F10" w:rsidRPr="00BD63A6" w:rsidRDefault="00ED7F10" w:rsidP="00ED7F10">
      <w:pPr>
        <w:pStyle w:val="a8"/>
        <w:ind w:left="0"/>
        <w:jc w:val="both"/>
        <w:rPr>
          <w:color w:val="000000"/>
          <w:sz w:val="28"/>
          <w:szCs w:val="28"/>
        </w:rPr>
      </w:pPr>
      <w:r w:rsidRPr="00BD63A6">
        <w:rPr>
          <w:color w:val="000000"/>
          <w:sz w:val="28"/>
          <w:szCs w:val="28"/>
        </w:rPr>
        <w:t xml:space="preserve">- установке дорожного знака 8.17 «Инвалиды» совместно со знаком 8.2.2. «Зона действия», а также произведена отсыпка подъездного пути к дому № 3/1 по улице Ленина; </w:t>
      </w:r>
    </w:p>
    <w:p w:rsidR="00ED7F10" w:rsidRPr="00BD63A6" w:rsidRDefault="00ED7F10" w:rsidP="00ED7F10">
      <w:pPr>
        <w:pStyle w:val="a8"/>
        <w:ind w:left="0"/>
        <w:jc w:val="both"/>
        <w:rPr>
          <w:color w:val="000000"/>
          <w:sz w:val="28"/>
          <w:szCs w:val="28"/>
        </w:rPr>
      </w:pPr>
      <w:r w:rsidRPr="00BD63A6">
        <w:rPr>
          <w:color w:val="000000"/>
          <w:sz w:val="28"/>
          <w:szCs w:val="28"/>
        </w:rPr>
        <w:t xml:space="preserve">- установке дорожного знака 8.17 «Инвалиды», 6.4 «Парковка» совместно со знаком 8.2.3. «Зона действия» в районе №9 ул. Югорская; </w:t>
      </w:r>
    </w:p>
    <w:p w:rsidR="00ED7F10" w:rsidRPr="00BD63A6" w:rsidRDefault="00ED7F10" w:rsidP="00ED7F10">
      <w:pPr>
        <w:pStyle w:val="a8"/>
        <w:ind w:left="0"/>
        <w:jc w:val="both"/>
        <w:rPr>
          <w:color w:val="000000"/>
          <w:sz w:val="28"/>
          <w:szCs w:val="28"/>
        </w:rPr>
      </w:pPr>
      <w:r w:rsidRPr="00BD63A6">
        <w:rPr>
          <w:color w:val="000000"/>
          <w:sz w:val="28"/>
          <w:szCs w:val="28"/>
        </w:rPr>
        <w:t xml:space="preserve">- </w:t>
      </w:r>
      <w:proofErr w:type="gramStart"/>
      <w:r w:rsidRPr="00BD63A6">
        <w:rPr>
          <w:color w:val="000000"/>
          <w:sz w:val="28"/>
          <w:szCs w:val="28"/>
        </w:rPr>
        <w:t>у</w:t>
      </w:r>
      <w:proofErr w:type="gramEnd"/>
      <w:r w:rsidRPr="00BD63A6">
        <w:rPr>
          <w:color w:val="000000"/>
          <w:sz w:val="28"/>
          <w:szCs w:val="28"/>
        </w:rPr>
        <w:t xml:space="preserve">становке дорожного знака 8.17 «Инвалиды» совместно со знаком 6.4 «Место стоянки» на стоянке, в районе главного входа в КУ </w:t>
      </w:r>
      <w:proofErr w:type="spellStart"/>
      <w:r w:rsidRPr="00BD63A6">
        <w:rPr>
          <w:color w:val="000000"/>
          <w:sz w:val="28"/>
          <w:szCs w:val="28"/>
        </w:rPr>
        <w:t>ХМАО-Югры</w:t>
      </w:r>
      <w:proofErr w:type="spellEnd"/>
      <w:r w:rsidRPr="00BD63A6">
        <w:rPr>
          <w:color w:val="000000"/>
          <w:sz w:val="28"/>
          <w:szCs w:val="28"/>
        </w:rPr>
        <w:t xml:space="preserve"> «Ханты-Мансийский клинический противотуберкулезный диспансер».</w:t>
      </w:r>
    </w:p>
    <w:p w:rsidR="00ED7F10" w:rsidRPr="00BD63A6" w:rsidRDefault="00ED7F10" w:rsidP="00ED7F10">
      <w:pPr>
        <w:pStyle w:val="a8"/>
        <w:ind w:left="0"/>
        <w:jc w:val="both"/>
        <w:rPr>
          <w:color w:val="000000"/>
          <w:sz w:val="28"/>
          <w:szCs w:val="28"/>
        </w:rPr>
      </w:pPr>
      <w:r w:rsidRPr="00BD63A6">
        <w:rPr>
          <w:color w:val="000000"/>
          <w:sz w:val="28"/>
          <w:szCs w:val="28"/>
        </w:rPr>
        <w:t>- установке дорожных знаков «Жилая зона», с целью исключения сквозного проезда автомобилей по внутриквартальному проезду в районе дома № 10 по ул. Лермонтова;</w:t>
      </w:r>
    </w:p>
    <w:p w:rsidR="00ED7F10" w:rsidRPr="00BD63A6" w:rsidRDefault="00ED7F10" w:rsidP="00ED7F10">
      <w:pPr>
        <w:pStyle w:val="a8"/>
        <w:ind w:left="0"/>
        <w:jc w:val="both"/>
        <w:rPr>
          <w:color w:val="000000"/>
          <w:sz w:val="28"/>
          <w:szCs w:val="28"/>
        </w:rPr>
      </w:pPr>
      <w:r w:rsidRPr="00BD63A6">
        <w:rPr>
          <w:color w:val="000000"/>
          <w:sz w:val="28"/>
          <w:szCs w:val="28"/>
        </w:rPr>
        <w:t>- переносу дорожного знака 3.1 «Въезд запрещен» в районе пересечения переулка Кедрового и проезда Первооткрывателей;</w:t>
      </w:r>
    </w:p>
    <w:p w:rsidR="00ED7F10" w:rsidRPr="00BD63A6" w:rsidRDefault="00ED7F10" w:rsidP="00ED7F10">
      <w:pPr>
        <w:pStyle w:val="a8"/>
        <w:ind w:left="0"/>
        <w:jc w:val="both"/>
        <w:rPr>
          <w:color w:val="000000"/>
          <w:sz w:val="28"/>
          <w:szCs w:val="28"/>
        </w:rPr>
      </w:pPr>
      <w:r w:rsidRPr="00BD63A6">
        <w:rPr>
          <w:color w:val="000000"/>
          <w:sz w:val="28"/>
          <w:szCs w:val="28"/>
        </w:rPr>
        <w:t>- установке дорожных знаков 2.1 (главная дорога), 2.4 (уступи дорогу) в районе теннисного центра.</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lastRenderedPageBreak/>
        <w:t>13. Дополнительно выполнены работы по восстановлению дорожного полотна в районе дома № 25 ул. Дзержинского.</w:t>
      </w:r>
    </w:p>
    <w:p w:rsidR="00ED7F10" w:rsidRPr="00BD63A6" w:rsidRDefault="00ED7F10" w:rsidP="00ED7F10">
      <w:pPr>
        <w:pStyle w:val="a8"/>
        <w:numPr>
          <w:ilvl w:val="0"/>
          <w:numId w:val="6"/>
        </w:numPr>
        <w:ind w:left="0" w:firstLine="0"/>
        <w:jc w:val="both"/>
        <w:rPr>
          <w:sz w:val="28"/>
          <w:szCs w:val="28"/>
        </w:rPr>
      </w:pPr>
      <w:r w:rsidRPr="00BD63A6">
        <w:rPr>
          <w:sz w:val="28"/>
          <w:szCs w:val="28"/>
        </w:rPr>
        <w:t>Выполнены восстановительные работы по благоустройству улицы Олега Кошевого (район дома №3):</w:t>
      </w:r>
    </w:p>
    <w:p w:rsidR="00ED7F10" w:rsidRPr="00BD63A6" w:rsidRDefault="00ED7F10" w:rsidP="00ED7F10">
      <w:pPr>
        <w:pStyle w:val="a8"/>
        <w:ind w:left="0"/>
        <w:jc w:val="both"/>
        <w:rPr>
          <w:sz w:val="28"/>
          <w:szCs w:val="28"/>
        </w:rPr>
      </w:pPr>
      <w:r w:rsidRPr="00BD63A6">
        <w:rPr>
          <w:sz w:val="28"/>
          <w:szCs w:val="28"/>
        </w:rPr>
        <w:t>- эвакуированы 2 не эксплуатируемые транспортные средства марки ГАЗ-66;</w:t>
      </w:r>
    </w:p>
    <w:p w:rsidR="00ED7F10" w:rsidRPr="00BD63A6" w:rsidRDefault="00ED7F10" w:rsidP="00ED7F10">
      <w:pPr>
        <w:pStyle w:val="a8"/>
        <w:ind w:left="0"/>
        <w:jc w:val="both"/>
        <w:rPr>
          <w:sz w:val="28"/>
          <w:szCs w:val="28"/>
        </w:rPr>
      </w:pPr>
      <w:r w:rsidRPr="00BD63A6">
        <w:rPr>
          <w:sz w:val="28"/>
          <w:szCs w:val="28"/>
        </w:rPr>
        <w:t>- произведена вырубка зеленых насаждений и расчистка участка дороги в районе домов №№3А-6;</w:t>
      </w:r>
    </w:p>
    <w:p w:rsidR="00ED7F10" w:rsidRPr="00BD63A6" w:rsidRDefault="00ED7F10" w:rsidP="00ED7F10">
      <w:pPr>
        <w:pStyle w:val="a8"/>
        <w:ind w:left="0"/>
        <w:jc w:val="both"/>
        <w:rPr>
          <w:sz w:val="28"/>
          <w:szCs w:val="28"/>
        </w:rPr>
      </w:pPr>
      <w:r w:rsidRPr="00BD63A6">
        <w:rPr>
          <w:sz w:val="28"/>
          <w:szCs w:val="28"/>
        </w:rPr>
        <w:t>- выполнена отсыпка дороги песком и произведена укладка асфальтобетонной крошкой;</w:t>
      </w:r>
    </w:p>
    <w:p w:rsidR="00ED7F10" w:rsidRPr="00BD63A6" w:rsidRDefault="00ED7F10" w:rsidP="00ED7F10">
      <w:pPr>
        <w:pStyle w:val="a8"/>
        <w:ind w:left="0"/>
        <w:jc w:val="both"/>
        <w:rPr>
          <w:sz w:val="28"/>
          <w:szCs w:val="28"/>
        </w:rPr>
      </w:pPr>
      <w:r w:rsidRPr="00BD63A6">
        <w:rPr>
          <w:sz w:val="28"/>
          <w:szCs w:val="28"/>
        </w:rPr>
        <w:t>- организован отвод талых и ливневых вод;</w:t>
      </w:r>
    </w:p>
    <w:p w:rsidR="00ED7F10" w:rsidRPr="00BD63A6" w:rsidRDefault="00ED7F10" w:rsidP="00ED7F10">
      <w:pPr>
        <w:pStyle w:val="a8"/>
        <w:ind w:left="0"/>
        <w:jc w:val="both"/>
        <w:rPr>
          <w:sz w:val="28"/>
          <w:szCs w:val="28"/>
        </w:rPr>
      </w:pPr>
      <w:r w:rsidRPr="00BD63A6">
        <w:rPr>
          <w:sz w:val="28"/>
          <w:szCs w:val="28"/>
        </w:rPr>
        <w:t>- установлена опора освещения с двумя светильниками</w:t>
      </w:r>
    </w:p>
    <w:p w:rsidR="00ED7F10" w:rsidRPr="00BD63A6" w:rsidRDefault="00ED7F10" w:rsidP="00ED7F10">
      <w:pPr>
        <w:pStyle w:val="a8"/>
        <w:ind w:left="0"/>
        <w:jc w:val="both"/>
        <w:rPr>
          <w:sz w:val="28"/>
          <w:szCs w:val="28"/>
        </w:rPr>
      </w:pPr>
      <w:r w:rsidRPr="00BD63A6">
        <w:rPr>
          <w:sz w:val="28"/>
          <w:szCs w:val="28"/>
        </w:rPr>
        <w:t>15. Выполнены работы по демонтажу светофорного объекта ул. Объездная, 21 и монтажу на перекрестке ул. Тихая – ул. Уральская.</w:t>
      </w:r>
    </w:p>
    <w:p w:rsidR="00ED7F10" w:rsidRPr="00BD63A6" w:rsidRDefault="00ED7F10" w:rsidP="00ED7F10">
      <w:pPr>
        <w:suppressAutoHyphens/>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Содержание, ремонт и обслуживание линий уличного освещения, подсветки на территории города осуществляет муниципальное бюджетное учреждение (МБУ) «</w:t>
      </w:r>
      <w:proofErr w:type="spellStart"/>
      <w:r w:rsidRPr="00BD63A6">
        <w:rPr>
          <w:rFonts w:ascii="Times New Roman" w:eastAsia="Calibri" w:hAnsi="Times New Roman" w:cs="Times New Roman"/>
          <w:sz w:val="28"/>
          <w:szCs w:val="28"/>
        </w:rPr>
        <w:t>Горсвет</w:t>
      </w:r>
      <w:proofErr w:type="spellEnd"/>
      <w:r w:rsidRPr="00BD63A6">
        <w:rPr>
          <w:rFonts w:ascii="Times New Roman" w:eastAsia="Calibri" w:hAnsi="Times New Roman" w:cs="Times New Roman"/>
          <w:sz w:val="28"/>
          <w:szCs w:val="28"/>
        </w:rPr>
        <w:t>».</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bCs/>
          <w:sz w:val="28"/>
          <w:szCs w:val="28"/>
        </w:rPr>
        <w:t>На обслуживании МБУ «</w:t>
      </w:r>
      <w:proofErr w:type="spellStart"/>
      <w:r w:rsidRPr="00BD63A6">
        <w:rPr>
          <w:rFonts w:ascii="Times New Roman" w:eastAsia="Calibri" w:hAnsi="Times New Roman" w:cs="Times New Roman"/>
          <w:bCs/>
          <w:sz w:val="28"/>
          <w:szCs w:val="28"/>
        </w:rPr>
        <w:t>Горсвет</w:t>
      </w:r>
      <w:proofErr w:type="spellEnd"/>
      <w:r w:rsidRPr="00BD63A6">
        <w:rPr>
          <w:rFonts w:ascii="Times New Roman" w:eastAsia="Calibri" w:hAnsi="Times New Roman" w:cs="Times New Roman"/>
          <w:bCs/>
          <w:sz w:val="28"/>
          <w:szCs w:val="28"/>
        </w:rPr>
        <w:t>»</w:t>
      </w:r>
      <w:r w:rsidRPr="00BD63A6">
        <w:rPr>
          <w:rFonts w:ascii="Times New Roman" w:eastAsia="Calibri" w:hAnsi="Times New Roman" w:cs="Times New Roman"/>
          <w:sz w:val="28"/>
          <w:szCs w:val="28"/>
        </w:rPr>
        <w:t xml:space="preserve"> находятся следующие объекты наружного освещения:</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w:t>
      </w:r>
      <w:proofErr w:type="spellStart"/>
      <w:r w:rsidRPr="00BD63A6">
        <w:rPr>
          <w:rFonts w:ascii="Times New Roman" w:eastAsia="Calibri" w:hAnsi="Times New Roman" w:cs="Times New Roman"/>
          <w:sz w:val="28"/>
          <w:szCs w:val="28"/>
        </w:rPr>
        <w:t>светоточек</w:t>
      </w:r>
      <w:proofErr w:type="spellEnd"/>
      <w:r w:rsidRPr="00BD63A6">
        <w:rPr>
          <w:rFonts w:ascii="Times New Roman" w:eastAsia="Calibri" w:hAnsi="Times New Roman" w:cs="Times New Roman"/>
          <w:sz w:val="28"/>
          <w:szCs w:val="28"/>
        </w:rPr>
        <w:t xml:space="preserve"> наружного освещения – 9 479 св.т. (2014 год - 9433 св.</w:t>
      </w:r>
      <w:proofErr w:type="gramStart"/>
      <w:r w:rsidRPr="00BD63A6">
        <w:rPr>
          <w:rFonts w:ascii="Times New Roman" w:eastAsia="Calibri" w:hAnsi="Times New Roman" w:cs="Times New Roman"/>
          <w:sz w:val="28"/>
          <w:szCs w:val="28"/>
        </w:rPr>
        <w:t>т</w:t>
      </w:r>
      <w:proofErr w:type="gramEnd"/>
      <w:r w:rsidRPr="00BD63A6">
        <w:rPr>
          <w:rFonts w:ascii="Times New Roman" w:eastAsia="Calibri" w:hAnsi="Times New Roman" w:cs="Times New Roman"/>
          <w:sz w:val="28"/>
          <w:szCs w:val="28"/>
        </w:rPr>
        <w:t xml:space="preserve">.) </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архитектурно-художественной подсветки, праздничная иллюминация, световые короба, щитовые конструкции, </w:t>
      </w:r>
      <w:proofErr w:type="spellStart"/>
      <w:proofErr w:type="gramStart"/>
      <w:r w:rsidRPr="00BD63A6">
        <w:rPr>
          <w:rFonts w:ascii="Times New Roman" w:eastAsia="Calibri" w:hAnsi="Times New Roman" w:cs="Times New Roman"/>
          <w:sz w:val="28"/>
          <w:szCs w:val="28"/>
        </w:rPr>
        <w:t>панель-кронштейны</w:t>
      </w:r>
      <w:proofErr w:type="spellEnd"/>
      <w:proofErr w:type="gramEnd"/>
      <w:r w:rsidRPr="00BD63A6">
        <w:rPr>
          <w:rFonts w:ascii="Times New Roman" w:eastAsia="Calibri" w:hAnsi="Times New Roman" w:cs="Times New Roman"/>
          <w:sz w:val="28"/>
          <w:szCs w:val="28"/>
        </w:rPr>
        <w:t>, праздничные украшения и аншлаги почтовой нумерации - 13 803 св.т. (2014 год - 13372 св.т.)</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комплекты автоматизации освещения нерегулируемых пешеходных переходов (сигнальные фонари) - 58 св.т. (2014 год - 24 св.</w:t>
      </w:r>
      <w:proofErr w:type="gramStart"/>
      <w:r w:rsidRPr="00BD63A6">
        <w:rPr>
          <w:rFonts w:ascii="Times New Roman" w:eastAsia="Calibri" w:hAnsi="Times New Roman" w:cs="Times New Roman"/>
          <w:sz w:val="28"/>
          <w:szCs w:val="28"/>
        </w:rPr>
        <w:t>т</w:t>
      </w:r>
      <w:proofErr w:type="gramEnd"/>
      <w:r w:rsidRPr="00BD63A6">
        <w:rPr>
          <w:rFonts w:ascii="Times New Roman" w:eastAsia="Calibri" w:hAnsi="Times New Roman" w:cs="Times New Roman"/>
          <w:sz w:val="28"/>
          <w:szCs w:val="28"/>
        </w:rPr>
        <w:t>.)</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кабельных и воздушных линий – 417,266 км. (2014 год - 403,14 км.) </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пунктов питания наружного освещения - 176 п.п.</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флажков-ветерков - 220 шт.</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xml:space="preserve">- </w:t>
      </w:r>
      <w:proofErr w:type="spellStart"/>
      <w:proofErr w:type="gramStart"/>
      <w:r w:rsidRPr="00BD63A6">
        <w:rPr>
          <w:rFonts w:ascii="Times New Roman" w:eastAsia="Calibri" w:hAnsi="Times New Roman" w:cs="Times New Roman"/>
          <w:sz w:val="28"/>
          <w:szCs w:val="28"/>
        </w:rPr>
        <w:t>панель-кронштейнов</w:t>
      </w:r>
      <w:proofErr w:type="spellEnd"/>
      <w:proofErr w:type="gramEnd"/>
      <w:r w:rsidRPr="00BD63A6">
        <w:rPr>
          <w:rFonts w:ascii="Times New Roman" w:eastAsia="Calibri" w:hAnsi="Times New Roman" w:cs="Times New Roman"/>
          <w:sz w:val="28"/>
          <w:szCs w:val="28"/>
        </w:rPr>
        <w:t xml:space="preserve"> на опорах освещения - 215 шт.</w:t>
      </w:r>
    </w:p>
    <w:p w:rsidR="00ED7F10" w:rsidRPr="00BD63A6" w:rsidRDefault="00ED7F10" w:rsidP="00ED7F10">
      <w:pPr>
        <w:spacing w:after="0" w:line="240" w:lineRule="auto"/>
        <w:jc w:val="both"/>
        <w:rPr>
          <w:rFonts w:ascii="Times New Roman" w:eastAsia="Calibri" w:hAnsi="Times New Roman" w:cs="Times New Roman"/>
          <w:sz w:val="28"/>
          <w:szCs w:val="28"/>
        </w:rPr>
      </w:pPr>
      <w:r w:rsidRPr="00BD63A6">
        <w:rPr>
          <w:rFonts w:ascii="Times New Roman" w:eastAsia="Calibri" w:hAnsi="Times New Roman" w:cs="Times New Roman"/>
          <w:sz w:val="28"/>
          <w:szCs w:val="28"/>
        </w:rPr>
        <w:t>- флагов расцвечивания - 56 шт.</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 В целях повышения энергосбережения (понижения потребляемой мощности до 50%), в 2015 году продолжено внедрение управляемых электронных пускорегулирующих аппаратов ЭПРАН для светильников с натриевыми газоразрядными лампами с возможностью управления наружным освещением в вечернем и ночном режимах. Общее количество установленных ЭПРАН-250 в светильниках МП ЖКУ мощностью 250Вт составляет 295 шт. (в 2014 году – 195 шт.), что составляет 6% замены от общего количества светильников ЖКУ с лампами мощностью 250Вт.</w:t>
      </w:r>
    </w:p>
    <w:p w:rsidR="00ED7F10" w:rsidRPr="00BD63A6" w:rsidRDefault="00ED7F10" w:rsidP="00ED7F10">
      <w:pPr>
        <w:spacing w:after="0" w:line="240" w:lineRule="auto"/>
        <w:jc w:val="both"/>
        <w:rPr>
          <w:rFonts w:ascii="Times New Roman" w:hAnsi="Times New Roman" w:cs="Times New Roman"/>
          <w:b/>
          <w:color w:val="FF0000"/>
          <w:sz w:val="28"/>
          <w:szCs w:val="28"/>
        </w:rPr>
      </w:pPr>
      <w:proofErr w:type="gramStart"/>
      <w:r w:rsidRPr="00BD63A6">
        <w:rPr>
          <w:rFonts w:ascii="Times New Roman" w:hAnsi="Times New Roman" w:cs="Times New Roman"/>
          <w:sz w:val="28"/>
          <w:szCs w:val="28"/>
        </w:rPr>
        <w:t>В 2015 году введены новые объекты (ул. Югорская, ул. Строителей от ул. Мира до ул. Студенческая, ул. Землеустроителей) с применением современных светодиодных светильников.</w:t>
      </w:r>
      <w:proofErr w:type="gramEnd"/>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 xml:space="preserve">В 2016 году планируется продолжить установку ЭПРАН в светильниках ЖКУ мощностью 400, 250, 150 и 100Вт в количестве 2055шт. что позволит сэкономить 15,8% электроэнергии. </w:t>
      </w:r>
    </w:p>
    <w:p w:rsidR="00ED7F10" w:rsidRPr="00BD63A6" w:rsidRDefault="00ED7F10" w:rsidP="00ED7F10">
      <w:pPr>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В целях безопасности пешеходов в 2016 году планируется установка комплектов автоматизации нерегулируемых пешеходных переходов вблизи детских образовательных учреждений по 17 адресам.</w:t>
      </w:r>
    </w:p>
    <w:p w:rsidR="00ED7F10" w:rsidRPr="00BD63A6" w:rsidRDefault="00ED7F10" w:rsidP="00ED7F10">
      <w:pPr>
        <w:widowControl w:val="0"/>
        <w:spacing w:after="0" w:line="240" w:lineRule="auto"/>
        <w:jc w:val="both"/>
        <w:rPr>
          <w:rFonts w:ascii="Times New Roman" w:hAnsi="Times New Roman" w:cs="Times New Roman"/>
          <w:sz w:val="28"/>
          <w:szCs w:val="28"/>
        </w:rPr>
      </w:pPr>
      <w:proofErr w:type="gramStart"/>
      <w:r w:rsidRPr="00BD63A6">
        <w:rPr>
          <w:rFonts w:ascii="Times New Roman" w:eastAsia="Calibri" w:hAnsi="Times New Roman" w:cs="Times New Roman"/>
          <w:sz w:val="28"/>
          <w:szCs w:val="28"/>
        </w:rPr>
        <w:t xml:space="preserve">В 2015 году </w:t>
      </w:r>
      <w:r w:rsidRPr="00BD63A6">
        <w:rPr>
          <w:rFonts w:ascii="Times New Roman" w:hAnsi="Times New Roman" w:cs="Times New Roman"/>
          <w:sz w:val="28"/>
          <w:szCs w:val="28"/>
        </w:rPr>
        <w:t xml:space="preserve">в рамках реализации муниципальных программ утвержденных </w:t>
      </w:r>
      <w:r w:rsidRPr="00BD63A6">
        <w:rPr>
          <w:rFonts w:ascii="Times New Roman" w:hAnsi="Times New Roman" w:cs="Times New Roman"/>
          <w:sz w:val="28"/>
          <w:szCs w:val="28"/>
        </w:rPr>
        <w:lastRenderedPageBreak/>
        <w:t xml:space="preserve">постановлениями Администрации города Ханты-Мансийска «Осуществление городом Ханты-Мансийском функций административного центра Ханты-Мансийского автономного округа – </w:t>
      </w:r>
      <w:proofErr w:type="spellStart"/>
      <w:r w:rsidRPr="00BD63A6">
        <w:rPr>
          <w:rFonts w:ascii="Times New Roman" w:hAnsi="Times New Roman" w:cs="Times New Roman"/>
          <w:sz w:val="28"/>
          <w:szCs w:val="28"/>
        </w:rPr>
        <w:t>Югры</w:t>
      </w:r>
      <w:proofErr w:type="spellEnd"/>
      <w:r w:rsidRPr="00BD63A6">
        <w:rPr>
          <w:rFonts w:ascii="Times New Roman" w:hAnsi="Times New Roman" w:cs="Times New Roman"/>
          <w:sz w:val="28"/>
          <w:szCs w:val="28"/>
        </w:rPr>
        <w:t>» на 2015-2020 годы» от 13.02.2015 №359, «Развитие жилищного, дорожного хозяйства и благоустройство территории города Ханты-Мансийска на 2014-2020 годы» от 17.10.2013 №1324 в 2016 году планируется выполнение следующих видов работ:</w:t>
      </w:r>
      <w:proofErr w:type="gramEnd"/>
    </w:p>
    <w:p w:rsidR="00ED7F10" w:rsidRPr="00BD63A6" w:rsidRDefault="00ED7F10" w:rsidP="00ED7F10">
      <w:pPr>
        <w:keepLines/>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Монтаж искусственной неровности заводского изготовления – 100 кв</w:t>
      </w:r>
      <w:proofErr w:type="gramStart"/>
      <w:r w:rsidRPr="00BD63A6">
        <w:rPr>
          <w:rFonts w:ascii="Times New Roman" w:hAnsi="Times New Roman" w:cs="Times New Roman"/>
          <w:sz w:val="28"/>
          <w:szCs w:val="28"/>
        </w:rPr>
        <w:t>.м</w:t>
      </w:r>
      <w:proofErr w:type="gramEnd"/>
    </w:p>
    <w:p w:rsidR="00ED7F10" w:rsidRPr="00BD63A6" w:rsidRDefault="00ED7F10" w:rsidP="00ED7F10">
      <w:pPr>
        <w:keepLines/>
        <w:spacing w:after="0" w:line="240" w:lineRule="auto"/>
        <w:jc w:val="both"/>
        <w:rPr>
          <w:rFonts w:ascii="Times New Roman" w:hAnsi="Times New Roman" w:cs="Times New Roman"/>
          <w:sz w:val="28"/>
          <w:szCs w:val="28"/>
        </w:rPr>
      </w:pPr>
      <w:r w:rsidRPr="00BD63A6">
        <w:rPr>
          <w:rFonts w:ascii="Times New Roman" w:hAnsi="Times New Roman" w:cs="Times New Roman"/>
          <w:sz w:val="28"/>
          <w:szCs w:val="28"/>
        </w:rPr>
        <w:t>Ямочный ремонт асфальтобетонного покрытия толщиной 5 см. – 875 кв.м.</w:t>
      </w:r>
    </w:p>
    <w:p w:rsidR="00ED7F10" w:rsidRPr="00BD63A6" w:rsidRDefault="00ED7F10" w:rsidP="00ED7F10">
      <w:pPr>
        <w:keepLines/>
        <w:spacing w:after="0" w:line="240" w:lineRule="auto"/>
        <w:contextualSpacing/>
        <w:jc w:val="both"/>
        <w:rPr>
          <w:rFonts w:ascii="Times New Roman" w:hAnsi="Times New Roman" w:cs="Times New Roman"/>
          <w:sz w:val="28"/>
          <w:szCs w:val="28"/>
        </w:rPr>
      </w:pPr>
      <w:r w:rsidRPr="00BD63A6">
        <w:rPr>
          <w:rFonts w:ascii="Times New Roman" w:hAnsi="Times New Roman" w:cs="Times New Roman"/>
          <w:sz w:val="28"/>
          <w:szCs w:val="28"/>
        </w:rPr>
        <w:t>Ямочный ремонт асфальтобетонного покрытия толщиной 7 см. – 15830 кв.м.</w:t>
      </w:r>
    </w:p>
    <w:p w:rsidR="00ED7F10" w:rsidRPr="00BD63A6" w:rsidRDefault="00ED7F10" w:rsidP="00ED7F10">
      <w:pPr>
        <w:keepLines/>
        <w:spacing w:after="0" w:line="240" w:lineRule="auto"/>
        <w:contextualSpacing/>
        <w:jc w:val="both"/>
        <w:rPr>
          <w:rFonts w:ascii="Times New Roman" w:hAnsi="Times New Roman" w:cs="Times New Roman"/>
          <w:sz w:val="28"/>
          <w:szCs w:val="28"/>
        </w:rPr>
      </w:pPr>
      <w:r w:rsidRPr="00BD63A6">
        <w:rPr>
          <w:rFonts w:ascii="Times New Roman" w:hAnsi="Times New Roman" w:cs="Times New Roman"/>
          <w:sz w:val="28"/>
          <w:szCs w:val="28"/>
        </w:rPr>
        <w:t>Ремонт тротуаров из плит без замены тротуарной плитки с укладкой плиток на песчаное основание толщиной 10 см. – 1500 кв.м.</w:t>
      </w:r>
    </w:p>
    <w:p w:rsidR="00ED7F10" w:rsidRPr="00BD63A6" w:rsidRDefault="00ED7F10" w:rsidP="00ED7F10">
      <w:pPr>
        <w:keepLines/>
        <w:spacing w:after="0" w:line="240" w:lineRule="auto"/>
        <w:contextualSpacing/>
        <w:jc w:val="both"/>
        <w:rPr>
          <w:rFonts w:ascii="Times New Roman" w:hAnsi="Times New Roman" w:cs="Times New Roman"/>
          <w:sz w:val="28"/>
          <w:szCs w:val="28"/>
        </w:rPr>
      </w:pPr>
      <w:r w:rsidRPr="00BD63A6">
        <w:rPr>
          <w:rFonts w:ascii="Times New Roman" w:hAnsi="Times New Roman" w:cs="Times New Roman"/>
          <w:sz w:val="28"/>
          <w:szCs w:val="28"/>
        </w:rPr>
        <w:t>Ремонт тротуаров из плит с заменой тротуарной плитки с укладкой плиток на песчаное основание толщиной 10 см. – 500 кв.м.</w:t>
      </w:r>
    </w:p>
    <w:p w:rsidR="00ED7F10" w:rsidRPr="00BD63A6" w:rsidRDefault="00ED7F10" w:rsidP="00ED7F10">
      <w:pPr>
        <w:keepLines/>
        <w:spacing w:after="0" w:line="240" w:lineRule="auto"/>
        <w:contextualSpacing/>
        <w:jc w:val="both"/>
        <w:rPr>
          <w:rFonts w:ascii="Times New Roman" w:hAnsi="Times New Roman" w:cs="Times New Roman"/>
          <w:sz w:val="28"/>
          <w:szCs w:val="28"/>
        </w:rPr>
      </w:pPr>
      <w:r w:rsidRPr="00BD63A6">
        <w:rPr>
          <w:rFonts w:ascii="Times New Roman" w:hAnsi="Times New Roman" w:cs="Times New Roman"/>
          <w:sz w:val="28"/>
          <w:szCs w:val="28"/>
        </w:rPr>
        <w:t>Ремонт бордюрного камня - 300 м.п.</w:t>
      </w:r>
    </w:p>
    <w:p w:rsidR="00ED7F10" w:rsidRPr="00BD63A6" w:rsidRDefault="00ED7F10" w:rsidP="00ED7F10">
      <w:pPr>
        <w:pStyle w:val="a8"/>
        <w:ind w:left="0"/>
        <w:jc w:val="both"/>
        <w:rPr>
          <w:sz w:val="28"/>
          <w:szCs w:val="28"/>
        </w:rPr>
      </w:pPr>
      <w:r w:rsidRPr="00BD63A6">
        <w:rPr>
          <w:sz w:val="28"/>
          <w:szCs w:val="28"/>
        </w:rPr>
        <w:t>Устройство тротуаров по ул. Чкалова (от ул. Чехова до дома №2), ул. Доронина (от ул. Чехова до дома №54), ул. Шевченко (от ул. Строителей до дома №51).</w:t>
      </w:r>
    </w:p>
    <w:p w:rsidR="002A5764" w:rsidRPr="00ED7F10" w:rsidRDefault="002A5764" w:rsidP="00ED7F10"/>
    <w:sectPr w:rsidR="002A5764" w:rsidRPr="00ED7F10" w:rsidSect="004F1E5B">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BCBBAA"/>
    <w:lvl w:ilvl="0">
      <w:numFmt w:val="decimal"/>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3D290012"/>
    <w:multiLevelType w:val="hybridMultilevel"/>
    <w:tmpl w:val="9510F7BA"/>
    <w:lvl w:ilvl="0" w:tplc="E73EF2A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0857C7D"/>
    <w:multiLevelType w:val="hybridMultilevel"/>
    <w:tmpl w:val="B1769510"/>
    <w:lvl w:ilvl="0" w:tplc="B13E33E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8E5A25"/>
    <w:multiLevelType w:val="hybridMultilevel"/>
    <w:tmpl w:val="8D1E49B0"/>
    <w:lvl w:ilvl="0" w:tplc="F8B0123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5D10F4"/>
    <w:multiLevelType w:val="hybridMultilevel"/>
    <w:tmpl w:val="97F4FA0A"/>
    <w:lvl w:ilvl="0" w:tplc="3306C90E">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lvl w:ilvl="0">
        <w:start w:val="65535"/>
        <w:numFmt w:val="bullet"/>
        <w:lvlText w:val="-"/>
        <w:legacy w:legacy="1" w:legacySpace="0" w:legacyIndent="135"/>
        <w:lvlJc w:val="left"/>
        <w:rPr>
          <w:rFonts w:ascii="Times New Roman" w:hAnsi="Times New Roman" w:hint="default"/>
        </w:rPr>
      </w:lvl>
    </w:lvlOverride>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1E5B"/>
    <w:rsid w:val="001942A0"/>
    <w:rsid w:val="0027054C"/>
    <w:rsid w:val="002A5764"/>
    <w:rsid w:val="004F1E5B"/>
    <w:rsid w:val="008E6EB1"/>
    <w:rsid w:val="00902AB4"/>
    <w:rsid w:val="00933AB5"/>
    <w:rsid w:val="00BC70E2"/>
    <w:rsid w:val="00E82740"/>
    <w:rsid w:val="00ED7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10"/>
  </w:style>
  <w:style w:type="paragraph" w:styleId="1">
    <w:name w:val="heading 1"/>
    <w:basedOn w:val="a"/>
    <w:next w:val="a"/>
    <w:link w:val="10"/>
    <w:qFormat/>
    <w:rsid w:val="00933AB5"/>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F1E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F1E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F1E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F1E5B"/>
    <w:rPr>
      <w:rFonts w:ascii="Times New Roman" w:hAnsi="Times New Roman" w:cs="Times New Roman"/>
      <w:color w:val="000000"/>
      <w:sz w:val="22"/>
      <w:szCs w:val="22"/>
    </w:rPr>
  </w:style>
  <w:style w:type="paragraph" w:customStyle="1" w:styleId="Style1">
    <w:name w:val="Style1"/>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C70E2"/>
    <w:rPr>
      <w:rFonts w:ascii="Times New Roman" w:hAnsi="Times New Roman" w:cs="Times New Roman"/>
      <w:b/>
      <w:bCs/>
      <w:color w:val="000000"/>
      <w:sz w:val="22"/>
      <w:szCs w:val="22"/>
    </w:rPr>
  </w:style>
  <w:style w:type="paragraph" w:customStyle="1" w:styleId="Style6">
    <w:name w:val="Style6"/>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BC70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BC70E2"/>
    <w:rPr>
      <w:rFonts w:ascii="Times New Roman" w:hAnsi="Times New Roman" w:cs="Times New Roman"/>
      <w:b/>
      <w:bCs/>
      <w:color w:val="000000"/>
      <w:sz w:val="24"/>
      <w:szCs w:val="24"/>
    </w:rPr>
  </w:style>
  <w:style w:type="character" w:customStyle="1" w:styleId="FontStyle17">
    <w:name w:val="Font Style17"/>
    <w:basedOn w:val="a0"/>
    <w:uiPriority w:val="99"/>
    <w:rsid w:val="00BC70E2"/>
    <w:rPr>
      <w:rFonts w:ascii="Times New Roman" w:hAnsi="Times New Roman" w:cs="Times New Roman"/>
      <w:b/>
      <w:bCs/>
      <w:color w:val="000000"/>
      <w:sz w:val="26"/>
      <w:szCs w:val="26"/>
    </w:rPr>
  </w:style>
  <w:style w:type="character" w:customStyle="1" w:styleId="FontStyle15">
    <w:name w:val="Font Style15"/>
    <w:basedOn w:val="a0"/>
    <w:uiPriority w:val="99"/>
    <w:rsid w:val="00BC70E2"/>
    <w:rPr>
      <w:rFonts w:ascii="Times New Roman" w:hAnsi="Times New Roman" w:cs="Times New Roman"/>
      <w:color w:val="000000"/>
      <w:sz w:val="24"/>
      <w:szCs w:val="24"/>
    </w:rPr>
  </w:style>
  <w:style w:type="character" w:customStyle="1" w:styleId="10">
    <w:name w:val="Заголовок 1 Знак"/>
    <w:basedOn w:val="a0"/>
    <w:link w:val="1"/>
    <w:rsid w:val="00933AB5"/>
    <w:rPr>
      <w:rFonts w:ascii="Times New Roman" w:eastAsia="Times New Roman" w:hAnsi="Times New Roman" w:cs="Times New Roman"/>
      <w:b/>
      <w:sz w:val="32"/>
      <w:szCs w:val="20"/>
      <w:lang w:eastAsia="ru-RU"/>
    </w:rPr>
  </w:style>
  <w:style w:type="paragraph" w:styleId="a3">
    <w:name w:val="Balloon Text"/>
    <w:basedOn w:val="a"/>
    <w:link w:val="a4"/>
    <w:semiHidden/>
    <w:unhideWhenUsed/>
    <w:rsid w:val="00933AB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33AB5"/>
    <w:rPr>
      <w:rFonts w:ascii="Tahoma" w:eastAsia="Times New Roman" w:hAnsi="Tahoma" w:cs="Tahoma"/>
      <w:sz w:val="16"/>
      <w:szCs w:val="16"/>
      <w:lang w:eastAsia="ru-RU"/>
    </w:rPr>
  </w:style>
  <w:style w:type="paragraph" w:customStyle="1" w:styleId="2">
    <w:name w:val="Абзац списка2"/>
    <w:basedOn w:val="a"/>
    <w:rsid w:val="00933AB5"/>
    <w:pPr>
      <w:ind w:left="720"/>
      <w:contextualSpacing/>
    </w:pPr>
    <w:rPr>
      <w:rFonts w:ascii="Calibri" w:eastAsia="Times New Roman" w:hAnsi="Calibri" w:cs="Times New Roman"/>
    </w:rPr>
  </w:style>
  <w:style w:type="character" w:customStyle="1" w:styleId="a5">
    <w:name w:val="Основной текст Знак"/>
    <w:basedOn w:val="a0"/>
    <w:link w:val="a6"/>
    <w:rsid w:val="0027054C"/>
    <w:rPr>
      <w:rFonts w:ascii="Times New Roman" w:hAnsi="Times New Roman" w:cs="Times New Roman"/>
      <w:spacing w:val="10"/>
      <w:sz w:val="25"/>
      <w:szCs w:val="25"/>
      <w:shd w:val="clear" w:color="auto" w:fill="FFFFFF"/>
    </w:rPr>
  </w:style>
  <w:style w:type="paragraph" w:styleId="a6">
    <w:name w:val="Body Text"/>
    <w:basedOn w:val="a"/>
    <w:link w:val="a5"/>
    <w:rsid w:val="0027054C"/>
    <w:pPr>
      <w:shd w:val="clear" w:color="auto" w:fill="FFFFFF"/>
      <w:spacing w:after="0" w:line="322" w:lineRule="exact"/>
    </w:pPr>
    <w:rPr>
      <w:rFonts w:ascii="Times New Roman" w:hAnsi="Times New Roman" w:cs="Times New Roman"/>
      <w:spacing w:val="10"/>
      <w:sz w:val="25"/>
      <w:szCs w:val="25"/>
    </w:rPr>
  </w:style>
  <w:style w:type="character" w:customStyle="1" w:styleId="11">
    <w:name w:val="Основной текст Знак1"/>
    <w:basedOn w:val="a0"/>
    <w:link w:val="a6"/>
    <w:uiPriority w:val="99"/>
    <w:semiHidden/>
    <w:rsid w:val="0027054C"/>
  </w:style>
  <w:style w:type="paragraph" w:styleId="a7">
    <w:name w:val="Block Text"/>
    <w:basedOn w:val="a"/>
    <w:semiHidden/>
    <w:rsid w:val="00902AB4"/>
    <w:pPr>
      <w:widowControl w:val="0"/>
      <w:shd w:val="clear" w:color="auto" w:fill="FFFFFF"/>
      <w:autoSpaceDE w:val="0"/>
      <w:autoSpaceDN w:val="0"/>
      <w:adjustRightInd w:val="0"/>
      <w:spacing w:after="0" w:line="298" w:lineRule="exact"/>
      <w:ind w:left="19" w:right="14" w:firstLine="696"/>
      <w:jc w:val="both"/>
    </w:pPr>
    <w:rPr>
      <w:rFonts w:ascii="Arial" w:eastAsia="Times New Roman" w:hAnsi="Arial" w:cs="Arial"/>
      <w:color w:val="000000"/>
      <w:sz w:val="24"/>
      <w:szCs w:val="20"/>
      <w:lang w:eastAsia="ru-RU"/>
    </w:rPr>
  </w:style>
  <w:style w:type="paragraph" w:styleId="a8">
    <w:name w:val="List Paragraph"/>
    <w:basedOn w:val="a"/>
    <w:link w:val="a9"/>
    <w:uiPriority w:val="34"/>
    <w:qFormat/>
    <w:rsid w:val="00ED7F1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D7F10"/>
    <w:pPr>
      <w:widowControl w:val="0"/>
      <w:suppressAutoHyphens/>
      <w:spacing w:after="0" w:line="240" w:lineRule="auto"/>
    </w:pPr>
    <w:rPr>
      <w:rFonts w:ascii="Calibri" w:eastAsia="Times New Roman" w:hAnsi="Calibri" w:cs="Times New Roman"/>
      <w:kern w:val="1"/>
      <w:lang w:eastAsia="ar-SA"/>
    </w:rPr>
  </w:style>
  <w:style w:type="character" w:customStyle="1" w:styleId="ConsPlusNormal0">
    <w:name w:val="ConsPlusNormal Знак"/>
    <w:link w:val="ConsPlusNormal"/>
    <w:locked/>
    <w:rsid w:val="00ED7F10"/>
    <w:rPr>
      <w:rFonts w:ascii="Calibri" w:eastAsia="Times New Roman" w:hAnsi="Calibri" w:cs="Times New Roman"/>
      <w:kern w:val="1"/>
      <w:lang w:eastAsia="ar-SA"/>
    </w:rPr>
  </w:style>
  <w:style w:type="character" w:customStyle="1" w:styleId="a9">
    <w:name w:val="Абзац списка Знак"/>
    <w:basedOn w:val="a0"/>
    <w:link w:val="a8"/>
    <w:uiPriority w:val="34"/>
    <w:rsid w:val="00ED7F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15000</Characters>
  <Application>Microsoft Office Word</Application>
  <DocSecurity>0</DocSecurity>
  <Lines>125</Lines>
  <Paragraphs>35</Paragraphs>
  <ScaleCrop>false</ScaleCrop>
  <Company>Microsoft</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2016-04-11T10:57:00Z</dcterms:created>
  <dcterms:modified xsi:type="dcterms:W3CDTF">2016-04-11T10:57:00Z</dcterms:modified>
</cp:coreProperties>
</file>