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5C" w:rsidRDefault="00672F5C" w:rsidP="00672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</w:t>
      </w:r>
    </w:p>
    <w:p w:rsidR="0012595F" w:rsidRPr="00192AB9" w:rsidRDefault="0012595F" w:rsidP="00672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B9">
        <w:rPr>
          <w:rFonts w:ascii="Times New Roman" w:hAnsi="Times New Roman" w:cs="Times New Roman"/>
          <w:b/>
          <w:sz w:val="28"/>
          <w:szCs w:val="28"/>
        </w:rPr>
        <w:t>1. Экономическая политика муниципалитета</w:t>
      </w:r>
    </w:p>
    <w:p w:rsidR="00C8042E" w:rsidRPr="00FD4451" w:rsidRDefault="00BB1DD1" w:rsidP="00672F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13C">
        <w:rPr>
          <w:rFonts w:ascii="Times New Roman" w:hAnsi="Times New Roman" w:cs="Times New Roman"/>
          <w:sz w:val="28"/>
          <w:szCs w:val="28"/>
        </w:rPr>
        <w:t xml:space="preserve">В области экономической политики деятельность Администрации города Ханты-Мансийска </w:t>
      </w:r>
      <w:r w:rsidR="00EF613C" w:rsidRPr="00EF613C">
        <w:rPr>
          <w:rFonts w:ascii="Times New Roman" w:hAnsi="Times New Roman" w:cs="Times New Roman"/>
          <w:sz w:val="28"/>
          <w:szCs w:val="28"/>
        </w:rPr>
        <w:t>в</w:t>
      </w:r>
      <w:r w:rsidR="00EF613C" w:rsidRP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году </w:t>
      </w:r>
      <w:r w:rsid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направлена на </w:t>
      </w:r>
      <w:r w:rsidR="00EF613C" w:rsidRP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</w:t>
      </w:r>
      <w:r w:rsid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</w:t>
      </w:r>
      <w:r w:rsidR="00EF613C" w:rsidRP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изменениям внешнеэкономических условий, произошедшим во второй половине 2014 года. С </w:t>
      </w:r>
      <w:r w:rsid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</w:t>
      </w:r>
      <w:r w:rsidR="00EF613C" w:rsidRP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EF613C" w:rsidRP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смягчения негативных последствий, обеспечения устойчивого экономического развития и социальной стабильности города Ханты-Мансийска распоряжением Администрации города Ханты-Мансийска от </w:t>
      </w:r>
      <w:r w:rsidR="00EF613C" w:rsidRPr="00EF61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12.05.2015 №67-р </w:t>
      </w:r>
      <w:r w:rsidR="00EF61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был </w:t>
      </w:r>
      <w:r w:rsidR="00EF613C" w:rsidRPr="00EF61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утвержден </w:t>
      </w:r>
      <w:r w:rsidR="00EF613C" w:rsidRP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обеспечению устойчивого экономического развития и социальной стабильности в городе Ханты-Мансийске на 2015 год и на период 2016 и 2017 годов</w:t>
      </w:r>
      <w:r w:rsidR="00F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План)</w:t>
      </w:r>
      <w:r w:rsidR="00EF613C" w:rsidRPr="00EF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0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42E" w:rsidRPr="00C80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включал в себя 64 мероприятия, в том числе 32 первоочередных мероприятия, и 32 системного характера.</w:t>
      </w:r>
      <w:r w:rsidR="00FD4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исполнения </w:t>
      </w:r>
      <w:r w:rsidR="00987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="00FD4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Плана </w:t>
      </w:r>
      <w:r w:rsidR="00987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осуществлялась работа </w:t>
      </w:r>
      <w:r w:rsidR="00FD4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FD4451" w:rsidRPr="00FD4451">
        <w:rPr>
          <w:rFonts w:ascii="Times New Roman" w:hAnsi="Times New Roman" w:cs="Times New Roman"/>
          <w:color w:val="000000"/>
          <w:sz w:val="28"/>
          <w:szCs w:val="28"/>
        </w:rPr>
        <w:t>недопущени</w:t>
      </w:r>
      <w:r w:rsidR="00FD445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D4451" w:rsidRPr="00FD4451">
        <w:rPr>
          <w:rFonts w:ascii="Times New Roman" w:hAnsi="Times New Roman" w:cs="Times New Roman"/>
          <w:color w:val="000000"/>
          <w:sz w:val="28"/>
          <w:szCs w:val="28"/>
        </w:rPr>
        <w:t xml:space="preserve"> роста цен на</w:t>
      </w:r>
      <w:r w:rsidR="00FD4451" w:rsidRPr="00FD4451">
        <w:rPr>
          <w:rFonts w:ascii="Times New Roman" w:hAnsi="Times New Roman" w:cs="Times New Roman"/>
          <w:sz w:val="28"/>
          <w:szCs w:val="28"/>
        </w:rPr>
        <w:t xml:space="preserve"> социально значимые товары и повышения их доступности для населения</w:t>
      </w:r>
      <w:r w:rsidR="00FD4451">
        <w:rPr>
          <w:rFonts w:ascii="Times New Roman" w:hAnsi="Times New Roman" w:cs="Times New Roman"/>
          <w:sz w:val="28"/>
          <w:szCs w:val="28"/>
        </w:rPr>
        <w:t>, а именно:</w:t>
      </w:r>
    </w:p>
    <w:p w:rsidR="00FD4451" w:rsidRPr="00FD4451" w:rsidRDefault="00FD4451" w:rsidP="00672F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соглашение о сотрудничестве по обеспечению социальной стабильности на территории города Ханты-Мансийска между Администрацией города Ханты-Мансийска и 34 хозяйствующими субъектами, в соответствии с которым стороны</w:t>
      </w:r>
      <w:r w:rsidRPr="00FD4451">
        <w:rPr>
          <w:rFonts w:ascii="Times New Roman" w:eastAsia="Calibri" w:hAnsi="Times New Roman" w:cs="Times New Roman"/>
          <w:sz w:val="28"/>
          <w:szCs w:val="28"/>
        </w:rPr>
        <w:t xml:space="preserve"> предпринимают все возможные меры для стабилизации цен на продовольственные товары первой необходимости и не допущению их необоснованного роста на территории города Ханты-Мансийска;</w:t>
      </w:r>
    </w:p>
    <w:p w:rsidR="00FD4451" w:rsidRPr="00FD4451" w:rsidRDefault="00FD4451" w:rsidP="00672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451">
        <w:rPr>
          <w:rFonts w:ascii="Times New Roman" w:eastAsia="Calibri" w:hAnsi="Times New Roman" w:cs="Times New Roman"/>
          <w:sz w:val="28"/>
          <w:szCs w:val="28"/>
        </w:rPr>
        <w:t xml:space="preserve">осуществляется контроль </w:t>
      </w:r>
      <w:proofErr w:type="gramStart"/>
      <w:r w:rsidRPr="00FD4451">
        <w:rPr>
          <w:rFonts w:ascii="Times New Roman" w:eastAsia="Calibri" w:hAnsi="Times New Roman" w:cs="Times New Roman"/>
          <w:sz w:val="28"/>
          <w:szCs w:val="28"/>
        </w:rPr>
        <w:t>за порядком ценообразования при формировании розничных цен на продовольственные товары по городу Ханты-Мансийску с ограниченными сроками</w:t>
      </w:r>
      <w:proofErr w:type="gramEnd"/>
      <w:r w:rsidRPr="00FD4451">
        <w:rPr>
          <w:rFonts w:ascii="Times New Roman" w:eastAsia="Calibri" w:hAnsi="Times New Roman" w:cs="Times New Roman"/>
          <w:sz w:val="28"/>
          <w:szCs w:val="28"/>
        </w:rPr>
        <w:t xml:space="preserve"> поставки грузов;</w:t>
      </w:r>
    </w:p>
    <w:p w:rsidR="00FD4451" w:rsidRDefault="00FD4451" w:rsidP="00672F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451">
        <w:rPr>
          <w:rFonts w:ascii="Times New Roman" w:eastAsia="Calibri" w:hAnsi="Times New Roman" w:cs="Times New Roman"/>
          <w:sz w:val="28"/>
          <w:szCs w:val="28"/>
        </w:rPr>
        <w:t>в целях расширения каналов сбыта отечественной сельскохозяйственной продукции</w:t>
      </w:r>
      <w:r w:rsidRPr="00FD445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проводятся ярмарки с привлечением товаропроизводителей региона и других территорий России</w:t>
      </w:r>
    </w:p>
    <w:p w:rsidR="00EF613C" w:rsidRPr="00EF613C" w:rsidRDefault="00EF613C" w:rsidP="0067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6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инвестиционного климата, создания условия для увеличения притока инвестиций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 Ханты-Мансийском автономном округе-Югре внедрены все положения Стандарта деятельности органов исполнительной власти субъектов Российской Федерации по обеспечению благоприятного инвестиционного климата в регионе.</w:t>
      </w:r>
      <w:proofErr w:type="gramEnd"/>
      <w:r w:rsidRPr="00EF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EF61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Ханты-Мансийске реализуются управленческие решения по внедрению успешных практик направленных на развитие и поддержку малого и среднего предпринимательства.</w:t>
      </w:r>
    </w:p>
    <w:p w:rsidR="00BB1DD1" w:rsidRPr="00987FE8" w:rsidRDefault="00BB1DD1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правовые акты регулирующие вопросы инвестиционной деятельности, </w:t>
      </w:r>
      <w:r w:rsidRPr="00987FE8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</w:t>
      </w:r>
      <w:r w:rsidRPr="0098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образования, а также нормативные правовые акты стратегического планирования:</w:t>
      </w:r>
    </w:p>
    <w:p w:rsidR="00BB1DD1" w:rsidRPr="00987FE8" w:rsidRDefault="00BB1DD1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Разработан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(дорожная карта) по внедрению Стандарта деятельности органов местного самоуправления по обеспечению благоприятного инвестиционного климата в городе Ханты-Мансийске.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F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принято 12 нормативных правовых актов, регулирующих вопросы инвестиционной деятельности на территории муниципального образования.</w:t>
      </w:r>
    </w:p>
    <w:p w:rsidR="00BB1DD1" w:rsidRPr="008F4FDF" w:rsidRDefault="00BB1DD1" w:rsidP="00672F5C">
      <w:pPr>
        <w:tabs>
          <w:tab w:val="left" w:pos="42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города Ханты-Мансийска от </w:t>
      </w:r>
      <w:r w:rsidR="00EF7106" w:rsidRPr="00EF7106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30.03.2015 № 633-</w:t>
      </w:r>
      <w:r w:rsidR="00EF7106" w:rsidRPr="00EF7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F7106" w:rsidRPr="00E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был одобрен актуализированный прое</w:t>
      </w:r>
      <w:proofErr w:type="gramStart"/>
      <w:r w:rsidR="00EF7106" w:rsidRPr="00EF71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="00EF7106" w:rsidRPr="00EF71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города Ханты-Мансийска до 2020 года и на период до 2030 года</w:t>
      </w:r>
      <w:r w:rsid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FDF"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приоритетные направления</w:t>
      </w:r>
      <w:r w:rsidR="008F4FDF"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«Экономика», «Человек», «Среда», «Управление» позволят реализовать поставленные цели и задачи, направленные </w:t>
      </w:r>
      <w:proofErr w:type="gramStart"/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B1DD1" w:rsidRPr="008F4FDF" w:rsidRDefault="00BB1DD1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формирование конкурентоспособной экономики ориентированной на инновации; </w:t>
      </w:r>
    </w:p>
    <w:p w:rsidR="00BB1DD1" w:rsidRPr="008F4FDF" w:rsidRDefault="00BB1DD1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человеческого потенциала за счет развития социальной сферы;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комфортности городской среды за счет развития жилищно-коммунального комплекса, инженерной,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и коммуникационной инфраструктуры;</w:t>
      </w:r>
    </w:p>
    <w:p w:rsidR="00BB1DD1" w:rsidRPr="008F4FDF" w:rsidRDefault="00BB1DD1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местного самоуправления путем повышения эффективности муниципального управления, рационального управления бюджетным процессом и муниципальной собственностью, развития межмуниципального сотрудничества.</w:t>
      </w:r>
    </w:p>
    <w:p w:rsidR="00BB1DD1" w:rsidRPr="008F4FDF" w:rsidRDefault="00BB1DD1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основные инструменты, обеспечивающие реализацию политики в области социально-экономического развития, целевые значения, которые позволят оценить эффективность принимаемых управленческих мер в среднесрочной перспективе.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DD1" w:rsidRPr="008F4FDF" w:rsidRDefault="00BB1DD1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экономическая политика Администрации города Ханты-Мансийска была нацелена на выполнение майских Указов Президента Российской Федерации, где обозначены основные направления развития, в частности, по вопросам долгосрочной экономической и социальной политики, строительства, мер по реализации демографической политики. В рамках исполнения майских Указов Президента Российской Федерации преследовалась цель – обеспечить более высокий, уровень жизни.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было уделено развитию образования, решению проблем жилищно-коммунального хозяйства, содействию занятости населения, улучшению жилищных условий, то есть именно тем направлениям жизнеобеспечения, состояние которых больше всего беспокоит жителей города.</w:t>
      </w:r>
    </w:p>
    <w:p w:rsidR="00BB1DD1" w:rsidRPr="008F4FDF" w:rsidRDefault="00BB1DD1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F">
        <w:rPr>
          <w:rFonts w:ascii="Times New Roman" w:hAnsi="Times New Roman" w:cs="Times New Roman"/>
          <w:sz w:val="28"/>
          <w:szCs w:val="28"/>
        </w:rPr>
        <w:t>Реализация экономической политики в</w:t>
      </w: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F4FDF"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позволила достичь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результаты в экономике и социальной сфере города Ханты-Мансийска</w:t>
      </w:r>
      <w:bookmarkStart w:id="0" w:name="_GoBack"/>
      <w:bookmarkEnd w:id="0"/>
      <w:r w:rsidRPr="008F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1DD1" w:rsidRPr="00196868" w:rsidRDefault="00BB1DD1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тенденции социально-экономического развития в 201</w:t>
      </w:r>
      <w:r w:rsidR="00196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96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году:</w:t>
      </w:r>
    </w:p>
    <w:p w:rsidR="00F83E4B" w:rsidRPr="00267C48" w:rsidRDefault="00267C48" w:rsidP="00267C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F83E4B" w:rsidRPr="00267C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основам видам промышленной продукции</w:t>
      </w:r>
      <w:r w:rsidRPr="00F8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по крупным и средним предприятиям составил 8</w:t>
      </w:r>
      <w:r w:rsidR="00FB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928,3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 или 8</w:t>
      </w:r>
      <w:r w:rsidR="00FB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B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соответствующему периоду 2014 года (</w:t>
      </w:r>
      <w:r w:rsidR="00FB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10 129,0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руб.). </w:t>
      </w:r>
      <w:r w:rsidRPr="00F83E4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Исключение из </w:t>
      </w:r>
      <w:proofErr w:type="spellStart"/>
      <w:r w:rsidRPr="00F83E4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статотчетности</w:t>
      </w:r>
      <w:proofErr w:type="spellEnd"/>
      <w:r w:rsidRPr="00F83E4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города сведений 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3E4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территориально-обособленным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предприятиям, осуществляющим деятельность в сфере 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обработки древесины и производства изделий из дерева, которые отнесены по фактическому месту производства продукции (город Советский, город </w:t>
      </w:r>
      <w:proofErr w:type="spellStart"/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Нягань</w:t>
      </w:r>
      <w:proofErr w:type="spellEnd"/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83E4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повлияло на уменьшение 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объема производства.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Наибольшую долю в промышленном производстве занимают предприятия по производству, передаче и распределению электроэнергии, газа и воды – 9</w:t>
      </w:r>
      <w:r w:rsidR="006B3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B3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(соответствующий период 2014 года – </w:t>
      </w:r>
      <w:r w:rsidR="006B3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77,2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Предприятиями местной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за январь-декабрь 2015 года характеризуются следующими показателями: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3695,2 тонны или 103,2% к уровню 2014 года (соответствующий период 2014 года –3579,4 тонны);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кондитерские изделия – 51,1 тонны или 52,3% к уровню 2014 года 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(соответствующий период 2014 года –97,7 тонны);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улов рыбы – 1 130,6 тонн или 143,0% к уровню 2014 года (соответствующий период 2014 года –790,6 тонны);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</w:t>
      </w:r>
      <w:proofErr w:type="spellStart"/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рыбопродукции</w:t>
      </w:r>
      <w:proofErr w:type="spellEnd"/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1008,9 тонны или 132% к уровню 2014 года (соответствующий период 2014 года –764,5 тонны);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полуфабрикатов мясных –254,4 тонны или в 5,1 раза к уровню 2014 года (соответствующий период 2014 года – 50,1 тонн);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питьевой воды – 2626,6 тыс. полулитров или 94,6% к уровню 2014 года (соответствующий период 2014 года – 2776,8 тыс. полулитров).</w:t>
      </w:r>
    </w:p>
    <w:p w:rsidR="00F83E4B" w:rsidRPr="00F83E4B" w:rsidRDefault="00672F5C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267C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83E4B" w:rsidRPr="00F83E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Инвестиции</w:t>
      </w:r>
    </w:p>
    <w:p w:rsidR="00F83E4B" w:rsidRPr="00672F5C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основной капитал по полному кругу предприятий за счет всех источников финансирования за январь-декабрь 2015 года составил 25 724,43 млн. руб. или 102,7% к соответствующему периоду 2014 года (25 049,3 млн. руб.).</w:t>
      </w:r>
    </w:p>
    <w:p w:rsidR="00F83E4B" w:rsidRPr="00F83E4B" w:rsidRDefault="00672F5C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267C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3E4B" w:rsidRPr="00F8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Финансы организаций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Сальдированный финансовый результат организаций города</w:t>
      </w:r>
      <w:r w:rsidRPr="00F83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30 995,3 млн. рублей, или 120,3% к уровню 2014 года (соответствующий период 2014 года – 25 768,2 млн. руб.). Положительный результат, достигнут в основном за счет отраслей реального сектора экономики, осуществляющих свою деятельность в сфере добычи нефти и природного газа, обрабатывающего производства (производство изделий из дерева), производство и распределение электроэнергии, газа и воды. Также на положительный финансовый результат оказали влияние предприятия инфраструктурного сектора экономики.</w:t>
      </w:r>
    </w:p>
    <w:p w:rsidR="00F83E4B" w:rsidRPr="00F83E4B" w:rsidRDefault="00672F5C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267C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3E4B" w:rsidRPr="00F8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произведенной сельскохозяйственной продукции составил 13,7 млн. рублей в действующих ценах (2014 год – 16,7 млн. рублей).</w:t>
      </w:r>
    </w:p>
    <w:p w:rsidR="00F83E4B" w:rsidRPr="00F83E4B" w:rsidRDefault="00672F5C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="00267C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83E4B" w:rsidRPr="00F83E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F83E4B" w:rsidRPr="00F83E4B" w:rsidRDefault="00F83E4B" w:rsidP="0067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жилой площади в объеме 140,022 м</w:t>
      </w:r>
      <w:proofErr w:type="gramStart"/>
      <w:r w:rsidRPr="00F83E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120,7% к соответствующему периоду 2014 года (116002,0 м</w:t>
      </w:r>
      <w:r w:rsidRPr="00F83E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.) от плана на 2015 год 127,3%. В 2015 году введены в эксплуатацию объекты соцкультбыта: детский сад – 3 ед. на 700 мест (2014 год – 700 мест).</w:t>
      </w:r>
    </w:p>
    <w:p w:rsidR="00F83E4B" w:rsidRPr="00F83E4B" w:rsidRDefault="00672F5C" w:rsidP="0067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="00267C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3E4B" w:rsidRPr="00F8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для развития бизнеса в городе имеют</w:t>
      </w:r>
      <w:proofErr w:type="gramEnd"/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позитивную динамику: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субъектов малого и среднего предпринимательства на 5,1%. На 01.01.2016 года в городе осуществляло свою деятельность 6009 субъектов малого и среднего предпринимательства (соответствующий период 2014 года – 5 717 ед.), в том числе 3 105 индивидуальных предпринимателя (2014 год – 3 035 чел.).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 8,4% налоговых поступлений в бюджет города от субъектов малого и среднего бизнеса, что в натуральном выражении составляет 395,0 млн. руб. (соответствующий период 2014 года – 364,4 млн. руб.);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434 постоянных рабочих места (соответствующий период 2014 года – 390 ед.).</w:t>
      </w:r>
    </w:p>
    <w:p w:rsidR="00F83E4B" w:rsidRPr="00672F5C" w:rsidRDefault="00672F5C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267C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3E4B" w:rsidRPr="00672F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 рынок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по всем формам проявления за январь-декабрь 2015 года по предварительным данным составил 17 883,5 млн. руб., что в действующих ценах превышает уровень соответствующего периода 2014 года, что в действующих ценах превышает уровень соответствующего периода 2014 года на 986,7 млн. 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рублей, или на 5,8% в сопоставимых ценах (соответствующий период 2014 года – 16 896,8 млн. руб.).</w:t>
      </w:r>
      <w:proofErr w:type="gramEnd"/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Оборот предприятий общественного питания </w:t>
      </w:r>
      <w:r w:rsidRPr="00F83E4B">
        <w:rPr>
          <w:rFonts w:ascii="Times New Roman" w:eastAsia="Calibri" w:hAnsi="Times New Roman" w:cs="Times New Roman"/>
          <w:sz w:val="28"/>
          <w:szCs w:val="28"/>
        </w:rPr>
        <w:t xml:space="preserve">в действующих ценах по предварительным данным составил 2 655,0 млн. рублей, что больше показателя аналогичного периода 2014 года на 7,1% 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(соответствующий период 2014 года – </w:t>
      </w:r>
      <w:r w:rsidRPr="00F83E4B">
        <w:rPr>
          <w:rFonts w:ascii="Times New Roman" w:eastAsia="Calibri" w:hAnsi="Times New Roman" w:cs="Times New Roman"/>
          <w:sz w:val="28"/>
          <w:szCs w:val="28"/>
        </w:rPr>
        <w:t>2 480,1 млн. руб.).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7.3.Объем платных услуг населению</w:t>
      </w:r>
      <w:r w:rsidRPr="00F8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секторах реализации </w:t>
      </w:r>
      <w:proofErr w:type="gramStart"/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5 890,0 млн. </w:t>
      </w:r>
      <w:proofErr w:type="gramStart"/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proofErr w:type="gramEnd"/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увеличение в сопоставимых ценах к соответствующему периоду 2014 года составило 106,4% (2014 год – 5 530,6 млн. руб.).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7.3.1. В общем объеме </w:t>
      </w:r>
      <w:proofErr w:type="gramStart"/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платных услуг, оказанных населению города бытовые услуги составляют</w:t>
      </w:r>
      <w:proofErr w:type="gramEnd"/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7,0%, объем оказываемых бытовых услуг по городу по предварительным оценкам составил 412,3 млн. рублей или 106,5% в сопоставимых ценах к уровню 2014 года (соответствующий период 2014 года – 387,1 млн. рублей).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8. Исполнение бюджета города 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города за 2015 год исполнен по доходам в размере 7 228,4 млн. рублей или 110,1% к уровню 2013 года (соответствующий период 2014 года – 6 622,1 млн. руб.).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муниципальных программ</w:t>
      </w:r>
      <w:r w:rsidRPr="00F8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бюджетов всех уровней составило 98,3% от плана на 2015 год.</w:t>
      </w:r>
    </w:p>
    <w:p w:rsidR="00F83E4B" w:rsidRPr="00F83E4B" w:rsidRDefault="00672F5C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</w:t>
      </w:r>
      <w:r w:rsidR="00F83E4B" w:rsidRPr="00F8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Ситуация на рынке труда</w:t>
      </w:r>
      <w:r w:rsidR="00F83E4B" w:rsidRPr="00F8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83E4B" w:rsidRPr="00F83E4B" w:rsidRDefault="00F83E4B" w:rsidP="00672F5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Зарегистрированная численность безработных по состоянию на 01.01.2016 года 219 человек. (01.01.2015 год – 68 человека).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регистрируемой безработицы составил 0,38% от экономически активного населения.</w:t>
      </w:r>
    </w:p>
    <w:p w:rsidR="00F83E4B" w:rsidRPr="00F83E4B" w:rsidRDefault="00F83E4B" w:rsidP="00672F5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напряженности составил 0,61 человека на 1 свободное рабочее место (01.01.2016 – 0,14).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экономически активного населения увеличилось на 2,0% к соответствующему периоду и составило 57 218 чел. (соответствующий период 2014 года – 56 099 чел.).</w:t>
      </w:r>
    </w:p>
    <w:p w:rsidR="00F83E4B" w:rsidRPr="00F83E4B" w:rsidRDefault="00672F5C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</w:t>
      </w:r>
      <w:r w:rsidR="00F83E4B" w:rsidRPr="00F8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Демографическая ситуация, уровень жизни населения: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населения на 01.01.2016 года составила 97 850 чел. (соответствующий период 2014 года – 95 353 чел.).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населения увеличилась на 2,3% и составила 96 602 чел. (соответствующий период 2014 года – 94 423 чел.).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предварительным данным естественный прирост составил 1236 чел. Миграционный прирост населения составил 1261 чел.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 динамику сохранили показатели уровня жизни населения: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доходов на душу населения</w:t>
      </w:r>
      <w:r w:rsidRPr="00F8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 46 811,73 руб. до 47 590,44 руб. или на 101,6%;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</w:t>
      </w:r>
      <w:r w:rsidRPr="00F8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F8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64 563,4 руб. или 100,4% (соответствующий период 2014 года – 64 30,1 руб.).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социальные выплаты составили: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размер пенсии одного пенсионера без учета дополнительных выплат – 19 605,89 руб. или 108,3 % (соответствующий период 2014 года – 17 729,17 руб.).</w:t>
      </w:r>
    </w:p>
    <w:p w:rsidR="00F83E4B" w:rsidRPr="00F83E4B" w:rsidRDefault="00F83E4B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дополнительных выплат размер пенсии одного пенсионера составил 20 598,58 руб. (соответствующий период 2014 года – 18 744,42 руб.).</w:t>
      </w:r>
    </w:p>
    <w:p w:rsidR="00715691" w:rsidRPr="003F305B" w:rsidRDefault="00A4186F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gramStart"/>
      <w:r w:rsidRPr="003F305B">
        <w:rPr>
          <w:rFonts w:ascii="Times New Roman CYR" w:eastAsia="Times New Roman" w:hAnsi="Times New Roman CYR" w:cs="Times New Roman CYR"/>
          <w:b/>
          <w:sz w:val="28"/>
          <w:szCs w:val="28"/>
        </w:rPr>
        <w:t>В 201</w:t>
      </w:r>
      <w:r w:rsidR="00B6248B" w:rsidRPr="003F305B">
        <w:rPr>
          <w:rFonts w:ascii="Times New Roman CYR" w:eastAsia="Times New Roman" w:hAnsi="Times New Roman CYR" w:cs="Times New Roman CYR"/>
          <w:b/>
          <w:sz w:val="28"/>
          <w:szCs w:val="28"/>
        </w:rPr>
        <w:t>6</w:t>
      </w:r>
      <w:r w:rsidRPr="003F305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году </w:t>
      </w:r>
      <w:r w:rsidR="007004DD" w:rsidRPr="003F305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 области экономической политики муниципального образования </w:t>
      </w:r>
      <w:r w:rsidRPr="003F305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мероприятия будут 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>определяться на основе приоритетов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 xml:space="preserve"> и задач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 xml:space="preserve">, сформулированных в 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>Стратегии</w:t>
      </w:r>
      <w:r w:rsidR="00672F5C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>социально-экономического развития города Ханты-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Мансийска до 2020 года и на период до 2030 года, Комплексной</w:t>
      </w:r>
      <w:r w:rsidR="00672F5C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>п</w:t>
      </w:r>
      <w:proofErr w:type="spellEnd"/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программе социально-экономического развития 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>города</w:t>
      </w:r>
      <w:r w:rsidR="00672F5C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>Ханты-Мансийска до 20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>2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>0 года</w:t>
      </w:r>
      <w:r w:rsidR="00A66CA3" w:rsidRPr="003F305B">
        <w:rPr>
          <w:rFonts w:ascii="Times New Roman" w:eastAsia="Times New Roman" w:hAnsi="Times New Roman" w:cs="Times New Roman"/>
          <w:sz w:val="28"/>
          <w:szCs w:val="28"/>
          <w:lang/>
        </w:rPr>
        <w:t>, реализации комплексного плана первоочередных мер по обеспечению устойчивого экономического развития и социальной стабильности города Ханты-Мансийска в 2015 году</w:t>
      </w:r>
      <w:proofErr w:type="gramEnd"/>
      <w:r w:rsidR="00A66CA3" w:rsidRPr="003F305B">
        <w:rPr>
          <w:rFonts w:ascii="Times New Roman" w:eastAsia="Times New Roman" w:hAnsi="Times New Roman" w:cs="Times New Roman"/>
          <w:sz w:val="28"/>
          <w:szCs w:val="28"/>
          <w:lang/>
        </w:rPr>
        <w:t xml:space="preserve"> и на 2016-2017 годы</w:t>
      </w:r>
      <w:r w:rsidR="00FC1B64" w:rsidRPr="003F305B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895C12" w:rsidRPr="00192AB9" w:rsidRDefault="00895C12" w:rsidP="00672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95C12" w:rsidRPr="0038535E" w:rsidRDefault="00A93786" w:rsidP="00672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1DD1" w:rsidRPr="0038535E">
        <w:rPr>
          <w:rFonts w:ascii="Times New Roman" w:hAnsi="Times New Roman" w:cs="Times New Roman"/>
          <w:b/>
          <w:sz w:val="28"/>
          <w:szCs w:val="28"/>
        </w:rPr>
        <w:t>Финансовая политика</w:t>
      </w:r>
    </w:p>
    <w:p w:rsidR="00A41735" w:rsidRPr="00A41735" w:rsidRDefault="00A41735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города за 2015 год исполнен по доходам в размере 7 228,4</w:t>
      </w:r>
      <w:r w:rsidRPr="00A41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1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рублей</w:t>
      </w: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110,1% к уровню 2013 года (соответствующий период 2014 года – 6 622,1 млн. руб.).</w:t>
      </w:r>
    </w:p>
    <w:p w:rsidR="00A41735" w:rsidRPr="00A41735" w:rsidRDefault="00A41735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доходов бюджета города доля налоговых доходов составила 34,9% от общей суммы доходов бюджета, неналоговых доходов – 3,5%,</w:t>
      </w:r>
      <w:r w:rsidRPr="00A417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– 61,6%.</w:t>
      </w:r>
    </w:p>
    <w:p w:rsidR="00A41735" w:rsidRPr="00A41735" w:rsidRDefault="00A41735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анализируемом периоде собственные доходы снизились на 10,3% и составили 2 796,0</w:t>
      </w:r>
      <w:r w:rsidRPr="00A41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рублей (соответствующий период 2014 года – 3 117,9 млн. руб.)</w:t>
      </w: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собственных доходов снизилась по сравнению с аналогичным периодом 2014 года с 47,1% до 38,4%.</w:t>
      </w:r>
    </w:p>
    <w:p w:rsidR="00A41735" w:rsidRPr="00A41735" w:rsidRDefault="00A41735" w:rsidP="00672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«Безвозмездные поступления» за отчетный период составили 4 492 ,4 млн. рублей или 128,2% к соответствующему периоду 2014 года </w:t>
      </w:r>
      <w:r w:rsidRPr="00A41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(соответствующий период 2014 года – 3 504,1 млн. руб.)</w:t>
      </w: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Безвозмездные поступления от других бюджетов бюджетной системы Российской Федерации составили 4 493,9 млн. рублей.</w:t>
      </w:r>
    </w:p>
    <w:p w:rsidR="00A41735" w:rsidRPr="00A41735" w:rsidRDefault="00A41735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 за 2015 год по сравнению с аналогичным периодом 2014 года снизились на 8,9% и составили 2 540,2</w:t>
      </w:r>
      <w:r w:rsidRPr="00A41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рублей</w:t>
      </w:r>
      <w:r w:rsidRPr="00A41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1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(соответствующий период 2014 года – 2 789,2 млн. рублей)</w:t>
      </w: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735" w:rsidRPr="00A41735" w:rsidRDefault="00A41735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доходов в структуре платежей являются платежи </w:t>
      </w:r>
      <w:proofErr w:type="gramStart"/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1735" w:rsidRPr="00A41735" w:rsidRDefault="00A41735" w:rsidP="00672F5C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 на доходы физических лиц – 1 992,6 млн. руб. или 78,4% от всей суммы налоговых доходов;</w:t>
      </w:r>
    </w:p>
    <w:p w:rsidR="00A41735" w:rsidRPr="00A41735" w:rsidRDefault="00A41735" w:rsidP="00672F5C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 на совокупный доход – 391,9 млн. руб. или 15,4% налоговых поступлений;</w:t>
      </w:r>
    </w:p>
    <w:p w:rsidR="00A41735" w:rsidRPr="00A41735" w:rsidRDefault="00A41735" w:rsidP="00672F5C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– 77,5 млн. руб. или 3,1%;</w:t>
      </w:r>
    </w:p>
    <w:p w:rsidR="00A41735" w:rsidRPr="00A41735" w:rsidRDefault="00A41735" w:rsidP="00672F5C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товары, реализуемые на территории РФ – 32,3 млн. руб. или 1,3%;</w:t>
      </w:r>
    </w:p>
    <w:p w:rsidR="00E468B0" w:rsidRPr="00192AB9" w:rsidRDefault="00A41735" w:rsidP="00672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– 13,5 млн. руб. или 0,7%.</w:t>
      </w:r>
    </w:p>
    <w:p w:rsidR="00B00A8B" w:rsidRPr="00B00A8B" w:rsidRDefault="00B00A8B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A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Что наиболее значительное удалось сделать в 2015 году?</w:t>
      </w:r>
    </w:p>
    <w:p w:rsidR="00B00A8B" w:rsidRPr="00B00A8B" w:rsidRDefault="00B00A8B" w:rsidP="00672F5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B00A8B">
        <w:rPr>
          <w:rFonts w:ascii="Times New Roman" w:eastAsia="Calibri" w:hAnsi="Times New Roman" w:cs="Times New Roman"/>
          <w:sz w:val="28"/>
          <w:szCs w:val="28"/>
        </w:rPr>
        <w:t>Бюджет города Ханты-Мансийска сохранил социальную направленность, что бюджета подтверждается структурой расходов бюджета города за 2015 год: 42,4% от общего объема расходов составили расходы по разделу «Образование», 24,4%</w:t>
      </w:r>
      <w:r w:rsidR="00672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A8B">
        <w:rPr>
          <w:rFonts w:ascii="Times New Roman" w:eastAsia="Calibri" w:hAnsi="Times New Roman" w:cs="Times New Roman"/>
          <w:sz w:val="28"/>
          <w:szCs w:val="28"/>
        </w:rPr>
        <w:t>- расходы по разделу «Жилищно-коммунальное хозяйство».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8B">
        <w:rPr>
          <w:rFonts w:ascii="Times New Roman" w:eastAsia="Calibri" w:hAnsi="Times New Roman" w:cs="Times New Roman"/>
          <w:sz w:val="28"/>
          <w:szCs w:val="28"/>
        </w:rPr>
        <w:t>Продолжен переход к «программному» формату планирования и исполнения бюджета города. Доля расходов бюджета города, формируемых на основе муниципальных программ с 27 % в 2011 году возросла до 98,4 % в 2015 году. Планирование бюджетных ассигнований на реализацию муниципальных программ осуществляется с учетом результатов их реализации за предыдущий год, а также в тесной увязке с целевыми показателями, характеризующими достижение поставленных целей муниципальных программ. Плановые показатели по финансовому обеспечению реализации 26 муниципальных программ выполнены на 98,3%.</w:t>
      </w:r>
    </w:p>
    <w:p w:rsidR="00781464" w:rsidRDefault="00B00A8B" w:rsidP="00672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течение 2015 года в муниципальном образовании проводилась работа по выполнению Плана мероприятий по росту доходов и оптимизации расходов бюджета города Ханты-Мансийска на 2015 год и плановый период 2016 и 2017 годов. </w:t>
      </w:r>
    </w:p>
    <w:p w:rsidR="00B00A8B" w:rsidRPr="00B00A8B" w:rsidRDefault="00B00A8B" w:rsidP="00672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0A8B">
        <w:rPr>
          <w:rFonts w:ascii="Times New Roman" w:eastAsia="Calibri" w:hAnsi="Times New Roman" w:cs="Times New Roman"/>
          <w:sz w:val="28"/>
          <w:szCs w:val="28"/>
        </w:rPr>
        <w:t>Общий бюджетный эффект от проведенных в муниципальном образовании в результате реализации мероприятий, направленных на повышение доходов и оптимизацию расходов составил 200,5 млн. рублей, в том числе от проведения мероприятий, направленных на обеспечение роста поступлений, 48,5</w:t>
      </w:r>
      <w:r w:rsidR="00672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A8B">
        <w:rPr>
          <w:rFonts w:ascii="Times New Roman" w:eastAsia="Calibri" w:hAnsi="Times New Roman" w:cs="Times New Roman"/>
          <w:sz w:val="28"/>
          <w:szCs w:val="28"/>
        </w:rPr>
        <w:t>млн. рублей, в результате мероприятий плана, направленных на</w:t>
      </w:r>
      <w:r w:rsidR="00672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A8B">
        <w:rPr>
          <w:rFonts w:ascii="Times New Roman" w:eastAsia="Calibri" w:hAnsi="Times New Roman" w:cs="Times New Roman"/>
          <w:sz w:val="28"/>
          <w:szCs w:val="28"/>
        </w:rPr>
        <w:t>повышение эффективности бюджетных расходов, 152,0 млн. рублей.</w:t>
      </w:r>
      <w:proofErr w:type="gramEnd"/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осуществляется взаимодействие с главными администраторами доходов бюджета города Ханты-Мансийска, направленной на обеспечение дополнительных поступлений в бюджет города Ханты-Мансийска по налоговым и неналоговым доходам и снижение недоимки по платежам в бюджет города Ханты-Мансийска, в том числе в рамках работы Комиссии по мобилизации дополнительных доходов в бюджет города Ханты-Мансийска.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налоговым платежам в бюджетную систему РФ Администрацией города на постоянной основе осуществляется работа с организациями, в том числе с муниципальными учреждениями, индивидуальными предпринимателями. 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погашена задолженность в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38 326,4 тыс. руб., в том числе в бюджет города 16 710,7 тыс. рублей. 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проведена работа с муниципальными предприятиям и учреждениями, органами Администрации города Ханты-Мансийска по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погашению задолженности по налогу на доходы физических лиц за 2012-2014 годы. Вся задолженность в сумме 6 927,1 тыс. руб. урегулирована.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налоговой инспекцией проведена работа по доведению налоговых уведомлений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 имущественных налогов в бюджет города Ханты-Мансийска работникам муниципальных организаций и предприятий.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уведомления о необходимости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декларации по налогу на доходы физических лиц работникам муниципальных организаций, в 2014 году осуществивших отчуждение имущества, находившегося в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менее трёх лет. 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 проведено 13 заседаний комиссии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мобилизации дополнительных доходов в бюджет города Ханты-Мансийска (далее – Комиссия).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План мероприятий по повышению поступлений налоговых и неналоговых доходов в бюджет города Ханты-Мансийска на 2015 год и плановый период 2016 и 2017 годов и План мероприятий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роли имущественных налогов в формировании бюджета города Ханты-Мансийска на 2015-2017 годы (далее – Планы).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финансовой грамотности населения Департаментом управления финансами Администрации города Ханты-Мансийска 13 апреля 2015 года разработана и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программа проведения мероприятий на 2015 год, в соответствии </w:t>
      </w:r>
      <w:proofErr w:type="gramStart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которой: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сформированы и размещены на официальном портале органов местного самоуправления информационные материалы «Бюджет для граждан», «Бюджет для детей»; 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30.09.2015 в Департаменте управления финансами Администрации города Ханты-Мансийска проведен «День открытых дверей» для студентов Югорского государственного университета; 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учебных заведениях города Ханты-Мансийска проведены уроки и внеурочные мероприятия с привлечением лекторов из банка России, РКЦ Ханты-Мансийский, ОАО </w:t>
      </w:r>
      <w:proofErr w:type="spellStart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Запсибкомбанк</w:t>
      </w:r>
      <w:proofErr w:type="spellEnd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управления финансами Администрации города Ханты-Мансийска;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конкурс рисунков для школьников «Что такое бюджет?», подведены его итоги. 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данных мероприятиях был задействован 671 человек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9-ти учебных заведений города Ханты-Мансийска.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повышению качества управления бюджетным процессом ежегодно высоко оценивается Правительством Ханты-мансийского автономного округа-Югры. Начиная с 2011 года в бюджет города поступает дотация за достижение наиболее высоких показателей качества организации и осуществления бюджетного процесса в Ханты-Мансийском </w:t>
      </w:r>
      <w:proofErr w:type="gramStart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</w:t>
      </w:r>
      <w:proofErr w:type="gramEnd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округе-Югре. </w:t>
      </w:r>
      <w:proofErr w:type="gramStart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по итогам мониторинга оценки качества и осуществления бюджетного процесса в Ханты-Мансийском автономном округе-Югре город Ханты-Мансийск занял 4-е место среди муниципальных образований округа, в результате в бюджет города поступили средства в сумме 11,2 млн. рублей.</w:t>
      </w:r>
      <w:proofErr w:type="gramEnd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средств, с 2011 года дополнительно поступивших в бюджет за достижение наиболее высоких показателей качества организации и осуществления бюджетного процесса, составил 139,6 млн. рублей. 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были проведены публичные слушания по отчету об исполнении бюджета города за 2014 год и проекту бюджета города Ханты-Мансийска на 2016 год. В целях привлечения горожан к участию в обсуждении вопросов формирования бюджета города и его исполнения действует информационный ресурс «Бюджет для граждан». Информация, размещаемая на официальном сайте, в доступной форме знакомит граждан с основными целями, задачами и приоритетными направлениями бюджетной политики, с основными характеристиками бюджета города </w:t>
      </w:r>
      <w:proofErr w:type="gramStart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r w:rsidRPr="00B00A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</w:t>
      </w:r>
      <w:proofErr w:type="spellEnd"/>
      <w:proofErr w:type="gramEnd"/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результатами его исполнения.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Какие успехи и достижения Ваших коллег из других городов Вы особо отметили?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аналитика не проводилась.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Какие наиболее трудные проблемы не удалось решить в прошедшем году?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проблем не было. 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сегодняшний день для бюджета муниципального образования наиболее остро стоит вопрос обеспечения финансированием содержания объектов учреждений дошкольного, общего и дополнительного образования в связи со строительством и приобретением новых объектов, в том числе с использованием механизмов государственно-частного партнерства.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Спорным является вопрос о возмещении перевозчикам, осуществляющим перевозку пассажиров автомобильным общественным транспортом по городским маршрутам, затрат, возникающих в результате государственного регулирования цен (тарифов) из бюджета муниципального образования. Максимальный тариф на разовую поездку устанавливается региональными органами власти, убыток перевозчикам компенсируют муниципалитеты.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672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задачи стоят в 2016 году?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задачами, стоящими перед Администрацией города Ханты-Мансийска в ближайшей перспективе, являются обеспечение устойчивости бюджетной системы муниципального образования и безусловное исполнение принятых обязательств наиболее эффективным способом.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будет продолжена работа по следующим направлениям: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муниципальных программ и расширение их использования в бюджетном планировании. Дальнейшая реализация принципа формирования бюджета на основе муниципальных программ повысит обоснованность бюджетных ассигнований на этапе формирования, обеспечит их большую прозрачность для общества и создание более широких возможностей для оценки их эффективности. Важно обеспечить дальнейшую интеграцию муниципальных программ в процесс бюджетного планирования, в том числе регламентировать процесс выделения дополнительных ресурсов, увязав его с достижением целей и результатов соответствующих госпрограмм.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оказания муниципальных услуг.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 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повышения эффективности деятельности учреждений по обеспечению потребностей жителей города Ханты-Мансийска в муниципальных услугах.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ключевых задач бюджетной политики муниципального образования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обеспечение открытости бюджетного процесса. Информация о стадиях бюджетного процесса, о плановых показателях бюджета города и его исполнении доступна для всех заинтересованных пользователей и размещается на официальном сайте органов местного самоуправления города Ханты-Мансийска.</w:t>
      </w:r>
    </w:p>
    <w:p w:rsidR="00B00A8B" w:rsidRPr="00B00A8B" w:rsidRDefault="00672F5C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00A8B" w:rsidRPr="00B0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 помощь и содействие, на Ваш взгляд, может оказать АСДГ в решении стоящих проблем?</w:t>
      </w:r>
    </w:p>
    <w:p w:rsidR="00B00A8B" w:rsidRPr="00B00A8B" w:rsidRDefault="00B00A8B" w:rsidP="00672F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муниципалитетам аналитической информации по муниципальным образованиям в части осуществления бюджетного процесса, модельных нормативных правовых актов в области бюджета и финансов. Проведение семинаров и круглых столов в области финансовой</w:t>
      </w:r>
      <w:r w:rsidR="006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бюджетной политики. </w:t>
      </w:r>
    </w:p>
    <w:p w:rsidR="00B00A8B" w:rsidRPr="00B00A8B" w:rsidRDefault="00B00A8B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A8B">
        <w:rPr>
          <w:rFonts w:ascii="Times New Roman" w:eastAsia="Times New Roman" w:hAnsi="Times New Roman" w:cs="Times New Roman"/>
          <w:b/>
          <w:bCs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B00A8B" w:rsidRPr="00B00A8B" w:rsidRDefault="00B00A8B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A8B">
        <w:rPr>
          <w:rFonts w:ascii="Times New Roman" w:eastAsia="Times New Roman" w:hAnsi="Times New Roman" w:cs="Times New Roman"/>
          <w:bCs/>
          <w:sz w:val="28"/>
          <w:szCs w:val="28"/>
        </w:rPr>
        <w:t>Да.</w:t>
      </w:r>
    </w:p>
    <w:p w:rsidR="00B00A8B" w:rsidRPr="00B00A8B" w:rsidRDefault="00672F5C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B00A8B" w:rsidRPr="00B00A8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B00A8B" w:rsidRPr="00B00A8B" w:rsidRDefault="00B00A8B" w:rsidP="00672F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A8B">
        <w:rPr>
          <w:rFonts w:ascii="Times New Roman" w:eastAsia="Times New Roman" w:hAnsi="Times New Roman" w:cs="Times New Roman"/>
          <w:bCs/>
          <w:sz w:val="28"/>
          <w:szCs w:val="28"/>
        </w:rPr>
        <w:t>Механизмы мобилизации доходов в бюджеты муниципальных образований; опыт межведомственного взаимодействия органов власти всех уровней в работе, направленной на увеличение доходов местных бюджетов.</w:t>
      </w:r>
    </w:p>
    <w:sectPr w:rsidR="00B00A8B" w:rsidRPr="00B00A8B" w:rsidSect="00672F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4E" w:rsidRDefault="008D7C4E" w:rsidP="00113FC9">
      <w:pPr>
        <w:spacing w:after="0" w:line="240" w:lineRule="auto"/>
      </w:pPr>
      <w:r>
        <w:separator/>
      </w:r>
    </w:p>
  </w:endnote>
  <w:endnote w:type="continuationSeparator" w:id="0">
    <w:p w:rsidR="008D7C4E" w:rsidRDefault="008D7C4E" w:rsidP="0011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4E" w:rsidRDefault="008D7C4E" w:rsidP="00113FC9">
      <w:pPr>
        <w:spacing w:after="0" w:line="240" w:lineRule="auto"/>
      </w:pPr>
      <w:r>
        <w:separator/>
      </w:r>
    </w:p>
  </w:footnote>
  <w:footnote w:type="continuationSeparator" w:id="0">
    <w:p w:rsidR="008D7C4E" w:rsidRDefault="008D7C4E" w:rsidP="0011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E85"/>
    <w:multiLevelType w:val="multilevel"/>
    <w:tmpl w:val="4B1CDFC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3F3668"/>
    <w:multiLevelType w:val="hybridMultilevel"/>
    <w:tmpl w:val="03FA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1533"/>
    <w:multiLevelType w:val="hybridMultilevel"/>
    <w:tmpl w:val="DB3E9A22"/>
    <w:lvl w:ilvl="0" w:tplc="84B0E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329C"/>
    <w:multiLevelType w:val="hybridMultilevel"/>
    <w:tmpl w:val="ECD2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A4B3E"/>
    <w:multiLevelType w:val="hybridMultilevel"/>
    <w:tmpl w:val="4EF8083C"/>
    <w:lvl w:ilvl="0" w:tplc="38044FF8">
      <w:start w:val="5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53EB1"/>
    <w:multiLevelType w:val="hybridMultilevel"/>
    <w:tmpl w:val="97562A44"/>
    <w:lvl w:ilvl="0" w:tplc="84B0EDD8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6">
    <w:nsid w:val="29113C2D"/>
    <w:multiLevelType w:val="hybridMultilevel"/>
    <w:tmpl w:val="7FC8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B1B5B"/>
    <w:multiLevelType w:val="multilevel"/>
    <w:tmpl w:val="F85EA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92D3225"/>
    <w:multiLevelType w:val="hybridMultilevel"/>
    <w:tmpl w:val="BD26CB56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495C9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F2D92"/>
    <w:multiLevelType w:val="hybridMultilevel"/>
    <w:tmpl w:val="EF9A910A"/>
    <w:lvl w:ilvl="0" w:tplc="DA9AE9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D27382A"/>
    <w:multiLevelType w:val="hybridMultilevel"/>
    <w:tmpl w:val="B2CA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51A10"/>
    <w:multiLevelType w:val="hybridMultilevel"/>
    <w:tmpl w:val="0B1213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F4754AD"/>
    <w:multiLevelType w:val="hybridMultilevel"/>
    <w:tmpl w:val="4F7249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5B78C8"/>
    <w:multiLevelType w:val="hybridMultilevel"/>
    <w:tmpl w:val="61F0AF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6A312132"/>
    <w:multiLevelType w:val="hybridMultilevel"/>
    <w:tmpl w:val="4C4C4D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F9460D8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8">
    <w:nsid w:val="6FDF1046"/>
    <w:multiLevelType w:val="multilevel"/>
    <w:tmpl w:val="4DF636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A0862D4"/>
    <w:multiLevelType w:val="hybridMultilevel"/>
    <w:tmpl w:val="31B0A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B3BB0"/>
    <w:multiLevelType w:val="hybridMultilevel"/>
    <w:tmpl w:val="CD4C93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5823CF"/>
    <w:multiLevelType w:val="hybridMultilevel"/>
    <w:tmpl w:val="8D00C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9"/>
  </w:num>
  <w:num w:numId="5">
    <w:abstractNumId w:val="18"/>
  </w:num>
  <w:num w:numId="6">
    <w:abstractNumId w:val="7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11"/>
  </w:num>
  <w:num w:numId="16">
    <w:abstractNumId w:val="21"/>
  </w:num>
  <w:num w:numId="17">
    <w:abstractNumId w:val="1"/>
  </w:num>
  <w:num w:numId="18">
    <w:abstractNumId w:val="15"/>
  </w:num>
  <w:num w:numId="19">
    <w:abstractNumId w:val="20"/>
  </w:num>
  <w:num w:numId="20">
    <w:abstractNumId w:val="9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46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A6D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040A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28B7"/>
    <w:rsid w:val="000A3E19"/>
    <w:rsid w:val="000A53D3"/>
    <w:rsid w:val="000A5F28"/>
    <w:rsid w:val="000A79D0"/>
    <w:rsid w:val="000B0A0F"/>
    <w:rsid w:val="000B1596"/>
    <w:rsid w:val="000B2CFB"/>
    <w:rsid w:val="000B3C5E"/>
    <w:rsid w:val="000B3F78"/>
    <w:rsid w:val="000B4703"/>
    <w:rsid w:val="000B4EE2"/>
    <w:rsid w:val="000C151D"/>
    <w:rsid w:val="000C1B54"/>
    <w:rsid w:val="000C5D7F"/>
    <w:rsid w:val="000C7343"/>
    <w:rsid w:val="000C73CD"/>
    <w:rsid w:val="000D06ED"/>
    <w:rsid w:val="000D188B"/>
    <w:rsid w:val="000D22B9"/>
    <w:rsid w:val="000D520C"/>
    <w:rsid w:val="000D5DA0"/>
    <w:rsid w:val="000E0B70"/>
    <w:rsid w:val="000E11DE"/>
    <w:rsid w:val="000E2CBA"/>
    <w:rsid w:val="000E38B7"/>
    <w:rsid w:val="000E463B"/>
    <w:rsid w:val="000E48E3"/>
    <w:rsid w:val="000E4C62"/>
    <w:rsid w:val="000E5F05"/>
    <w:rsid w:val="000F0B2A"/>
    <w:rsid w:val="000F1504"/>
    <w:rsid w:val="000F3937"/>
    <w:rsid w:val="001007A1"/>
    <w:rsid w:val="00100DE1"/>
    <w:rsid w:val="0010280A"/>
    <w:rsid w:val="001055AE"/>
    <w:rsid w:val="00111A83"/>
    <w:rsid w:val="001129B4"/>
    <w:rsid w:val="0011337E"/>
    <w:rsid w:val="00113FC9"/>
    <w:rsid w:val="00116643"/>
    <w:rsid w:val="0012595F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3A9"/>
    <w:rsid w:val="001738E7"/>
    <w:rsid w:val="00173CC5"/>
    <w:rsid w:val="00177953"/>
    <w:rsid w:val="00182FEB"/>
    <w:rsid w:val="0018364C"/>
    <w:rsid w:val="00185924"/>
    <w:rsid w:val="00187F1D"/>
    <w:rsid w:val="00190206"/>
    <w:rsid w:val="00190991"/>
    <w:rsid w:val="00190B32"/>
    <w:rsid w:val="00192AB9"/>
    <w:rsid w:val="00193421"/>
    <w:rsid w:val="001942FE"/>
    <w:rsid w:val="00195077"/>
    <w:rsid w:val="00196868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021A"/>
    <w:rsid w:val="001D5644"/>
    <w:rsid w:val="001D5B44"/>
    <w:rsid w:val="001D79C3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576E8"/>
    <w:rsid w:val="0026133C"/>
    <w:rsid w:val="00261D19"/>
    <w:rsid w:val="00264647"/>
    <w:rsid w:val="00266AD6"/>
    <w:rsid w:val="00267C48"/>
    <w:rsid w:val="00273AA8"/>
    <w:rsid w:val="00274298"/>
    <w:rsid w:val="002753F8"/>
    <w:rsid w:val="00280785"/>
    <w:rsid w:val="00280AFB"/>
    <w:rsid w:val="002813C1"/>
    <w:rsid w:val="00281D35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600C"/>
    <w:rsid w:val="002968B9"/>
    <w:rsid w:val="0029769D"/>
    <w:rsid w:val="002A0545"/>
    <w:rsid w:val="002A20D4"/>
    <w:rsid w:val="002A2206"/>
    <w:rsid w:val="002A3FE0"/>
    <w:rsid w:val="002A6267"/>
    <w:rsid w:val="002A6E37"/>
    <w:rsid w:val="002A7685"/>
    <w:rsid w:val="002B029A"/>
    <w:rsid w:val="002B1636"/>
    <w:rsid w:val="002B2AE8"/>
    <w:rsid w:val="002B40E7"/>
    <w:rsid w:val="002B46A9"/>
    <w:rsid w:val="002B4D1A"/>
    <w:rsid w:val="002B5E46"/>
    <w:rsid w:val="002C2A99"/>
    <w:rsid w:val="002D074D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587"/>
    <w:rsid w:val="00317897"/>
    <w:rsid w:val="00321305"/>
    <w:rsid w:val="00327849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535E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2DF3"/>
    <w:rsid w:val="003E75B8"/>
    <w:rsid w:val="003E76E3"/>
    <w:rsid w:val="003F06C6"/>
    <w:rsid w:val="003F2FBD"/>
    <w:rsid w:val="003F305B"/>
    <w:rsid w:val="003F5AE6"/>
    <w:rsid w:val="003F5DC2"/>
    <w:rsid w:val="0040191A"/>
    <w:rsid w:val="00401A27"/>
    <w:rsid w:val="0040412F"/>
    <w:rsid w:val="004067D1"/>
    <w:rsid w:val="004078EB"/>
    <w:rsid w:val="00407BA2"/>
    <w:rsid w:val="004106E5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5F23"/>
    <w:rsid w:val="004668AF"/>
    <w:rsid w:val="00466C2A"/>
    <w:rsid w:val="004709C7"/>
    <w:rsid w:val="00472680"/>
    <w:rsid w:val="00475AE0"/>
    <w:rsid w:val="00476BDB"/>
    <w:rsid w:val="004808DC"/>
    <w:rsid w:val="00480A96"/>
    <w:rsid w:val="00483101"/>
    <w:rsid w:val="00485F36"/>
    <w:rsid w:val="00492C8B"/>
    <w:rsid w:val="004933D0"/>
    <w:rsid w:val="00497D75"/>
    <w:rsid w:val="004A23F0"/>
    <w:rsid w:val="004A24F8"/>
    <w:rsid w:val="004A4852"/>
    <w:rsid w:val="004B0A24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502BE5"/>
    <w:rsid w:val="00503CA1"/>
    <w:rsid w:val="00506363"/>
    <w:rsid w:val="0050737B"/>
    <w:rsid w:val="005102FE"/>
    <w:rsid w:val="00512DE5"/>
    <w:rsid w:val="00514DAC"/>
    <w:rsid w:val="00515842"/>
    <w:rsid w:val="00517C53"/>
    <w:rsid w:val="00523A15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42B4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B0D"/>
    <w:rsid w:val="00577172"/>
    <w:rsid w:val="005850C5"/>
    <w:rsid w:val="005869DC"/>
    <w:rsid w:val="00586D8D"/>
    <w:rsid w:val="00590E09"/>
    <w:rsid w:val="00593905"/>
    <w:rsid w:val="00594002"/>
    <w:rsid w:val="005950E2"/>
    <w:rsid w:val="005953D3"/>
    <w:rsid w:val="005958ED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2A96"/>
    <w:rsid w:val="005C720F"/>
    <w:rsid w:val="005D2FF7"/>
    <w:rsid w:val="005D3AFF"/>
    <w:rsid w:val="005D47A7"/>
    <w:rsid w:val="005D5A3B"/>
    <w:rsid w:val="005D7D79"/>
    <w:rsid w:val="005E1975"/>
    <w:rsid w:val="005E1B2D"/>
    <w:rsid w:val="005E3D5B"/>
    <w:rsid w:val="005E3EDF"/>
    <w:rsid w:val="005E469C"/>
    <w:rsid w:val="005F2DFD"/>
    <w:rsid w:val="005F3073"/>
    <w:rsid w:val="005F469A"/>
    <w:rsid w:val="005F5097"/>
    <w:rsid w:val="005F5753"/>
    <w:rsid w:val="00606357"/>
    <w:rsid w:val="006075F6"/>
    <w:rsid w:val="00607A84"/>
    <w:rsid w:val="00607FBB"/>
    <w:rsid w:val="0061440F"/>
    <w:rsid w:val="0061575E"/>
    <w:rsid w:val="00617436"/>
    <w:rsid w:val="00620175"/>
    <w:rsid w:val="00627979"/>
    <w:rsid w:val="00634031"/>
    <w:rsid w:val="00634A71"/>
    <w:rsid w:val="00637A48"/>
    <w:rsid w:val="00640F07"/>
    <w:rsid w:val="0065026D"/>
    <w:rsid w:val="00651807"/>
    <w:rsid w:val="00651ACE"/>
    <w:rsid w:val="00653071"/>
    <w:rsid w:val="00656D5C"/>
    <w:rsid w:val="00656F44"/>
    <w:rsid w:val="00672D57"/>
    <w:rsid w:val="00672F5C"/>
    <w:rsid w:val="00674845"/>
    <w:rsid w:val="00674CAE"/>
    <w:rsid w:val="00676820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5BC0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3927"/>
    <w:rsid w:val="006B4187"/>
    <w:rsid w:val="006B43ED"/>
    <w:rsid w:val="006B4C7E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F031F"/>
    <w:rsid w:val="006F2958"/>
    <w:rsid w:val="006F3FD9"/>
    <w:rsid w:val="007004DD"/>
    <w:rsid w:val="00700C5E"/>
    <w:rsid w:val="0071003A"/>
    <w:rsid w:val="0071243D"/>
    <w:rsid w:val="007140EE"/>
    <w:rsid w:val="00715691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1C83"/>
    <w:rsid w:val="0074348F"/>
    <w:rsid w:val="0074364D"/>
    <w:rsid w:val="00743FA5"/>
    <w:rsid w:val="00751912"/>
    <w:rsid w:val="007544B8"/>
    <w:rsid w:val="0075457F"/>
    <w:rsid w:val="00754C59"/>
    <w:rsid w:val="00754EF4"/>
    <w:rsid w:val="007561AA"/>
    <w:rsid w:val="0076046F"/>
    <w:rsid w:val="00762DA2"/>
    <w:rsid w:val="00763BE7"/>
    <w:rsid w:val="00765925"/>
    <w:rsid w:val="00766BB5"/>
    <w:rsid w:val="007674B8"/>
    <w:rsid w:val="007675F7"/>
    <w:rsid w:val="00771FB5"/>
    <w:rsid w:val="00773130"/>
    <w:rsid w:val="007754CF"/>
    <w:rsid w:val="00781464"/>
    <w:rsid w:val="0078191A"/>
    <w:rsid w:val="00783232"/>
    <w:rsid w:val="00784036"/>
    <w:rsid w:val="00790189"/>
    <w:rsid w:val="0079032C"/>
    <w:rsid w:val="0079121D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5CD0"/>
    <w:rsid w:val="007D0973"/>
    <w:rsid w:val="007D1215"/>
    <w:rsid w:val="007D22DA"/>
    <w:rsid w:val="007D3D24"/>
    <w:rsid w:val="007D4B59"/>
    <w:rsid w:val="007E0961"/>
    <w:rsid w:val="007E1B53"/>
    <w:rsid w:val="007E2469"/>
    <w:rsid w:val="007E59E3"/>
    <w:rsid w:val="007E5D5C"/>
    <w:rsid w:val="007E7DD2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D9F"/>
    <w:rsid w:val="00807F63"/>
    <w:rsid w:val="00812C86"/>
    <w:rsid w:val="008136FB"/>
    <w:rsid w:val="008137AD"/>
    <w:rsid w:val="00816CEB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6F46"/>
    <w:rsid w:val="00887087"/>
    <w:rsid w:val="00891381"/>
    <w:rsid w:val="00891FA1"/>
    <w:rsid w:val="00892C92"/>
    <w:rsid w:val="00894063"/>
    <w:rsid w:val="00895C12"/>
    <w:rsid w:val="008A18BB"/>
    <w:rsid w:val="008A22CB"/>
    <w:rsid w:val="008A6962"/>
    <w:rsid w:val="008B1446"/>
    <w:rsid w:val="008B187F"/>
    <w:rsid w:val="008B3D12"/>
    <w:rsid w:val="008B5E40"/>
    <w:rsid w:val="008B68DA"/>
    <w:rsid w:val="008B6977"/>
    <w:rsid w:val="008B6C6C"/>
    <w:rsid w:val="008B7D86"/>
    <w:rsid w:val="008C0280"/>
    <w:rsid w:val="008C1E5B"/>
    <w:rsid w:val="008C77D3"/>
    <w:rsid w:val="008C7DC8"/>
    <w:rsid w:val="008D4759"/>
    <w:rsid w:val="008D4C66"/>
    <w:rsid w:val="008D6220"/>
    <w:rsid w:val="008D6742"/>
    <w:rsid w:val="008D7C4E"/>
    <w:rsid w:val="008E038D"/>
    <w:rsid w:val="008E0B30"/>
    <w:rsid w:val="008E1A7C"/>
    <w:rsid w:val="008E20CB"/>
    <w:rsid w:val="008E2942"/>
    <w:rsid w:val="008E3BAB"/>
    <w:rsid w:val="008E3D01"/>
    <w:rsid w:val="008E3E1B"/>
    <w:rsid w:val="008E5057"/>
    <w:rsid w:val="008E7DD9"/>
    <w:rsid w:val="008F28A1"/>
    <w:rsid w:val="008F4FDF"/>
    <w:rsid w:val="00900AE7"/>
    <w:rsid w:val="00900E9B"/>
    <w:rsid w:val="0090125B"/>
    <w:rsid w:val="00905B54"/>
    <w:rsid w:val="00907006"/>
    <w:rsid w:val="00912D3B"/>
    <w:rsid w:val="00915CC6"/>
    <w:rsid w:val="00916901"/>
    <w:rsid w:val="009224F3"/>
    <w:rsid w:val="00922593"/>
    <w:rsid w:val="00926F7D"/>
    <w:rsid w:val="00933416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6951"/>
    <w:rsid w:val="0096773F"/>
    <w:rsid w:val="00971148"/>
    <w:rsid w:val="00973D39"/>
    <w:rsid w:val="00974087"/>
    <w:rsid w:val="00974239"/>
    <w:rsid w:val="00983EF4"/>
    <w:rsid w:val="00983F57"/>
    <w:rsid w:val="00986C6C"/>
    <w:rsid w:val="00987FE8"/>
    <w:rsid w:val="00993037"/>
    <w:rsid w:val="00994841"/>
    <w:rsid w:val="00995CAD"/>
    <w:rsid w:val="009A0BE5"/>
    <w:rsid w:val="009A20B1"/>
    <w:rsid w:val="009A2395"/>
    <w:rsid w:val="009A285D"/>
    <w:rsid w:val="009A3CB0"/>
    <w:rsid w:val="009A539B"/>
    <w:rsid w:val="009A7393"/>
    <w:rsid w:val="009B3781"/>
    <w:rsid w:val="009B38AF"/>
    <w:rsid w:val="009B7EC8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434"/>
    <w:rsid w:val="009F4A70"/>
    <w:rsid w:val="009F5875"/>
    <w:rsid w:val="009F7070"/>
    <w:rsid w:val="00A01199"/>
    <w:rsid w:val="00A01202"/>
    <w:rsid w:val="00A06EF1"/>
    <w:rsid w:val="00A10543"/>
    <w:rsid w:val="00A10609"/>
    <w:rsid w:val="00A1160E"/>
    <w:rsid w:val="00A1247F"/>
    <w:rsid w:val="00A13883"/>
    <w:rsid w:val="00A13925"/>
    <w:rsid w:val="00A147CD"/>
    <w:rsid w:val="00A24082"/>
    <w:rsid w:val="00A243E0"/>
    <w:rsid w:val="00A24BBD"/>
    <w:rsid w:val="00A263CC"/>
    <w:rsid w:val="00A27766"/>
    <w:rsid w:val="00A323AF"/>
    <w:rsid w:val="00A37BB1"/>
    <w:rsid w:val="00A41735"/>
    <w:rsid w:val="00A4186F"/>
    <w:rsid w:val="00A422FD"/>
    <w:rsid w:val="00A42BD3"/>
    <w:rsid w:val="00A463CE"/>
    <w:rsid w:val="00A4778E"/>
    <w:rsid w:val="00A5100B"/>
    <w:rsid w:val="00A5659F"/>
    <w:rsid w:val="00A57B0B"/>
    <w:rsid w:val="00A60033"/>
    <w:rsid w:val="00A6018C"/>
    <w:rsid w:val="00A626EF"/>
    <w:rsid w:val="00A6423D"/>
    <w:rsid w:val="00A6663C"/>
    <w:rsid w:val="00A66CA3"/>
    <w:rsid w:val="00A721D4"/>
    <w:rsid w:val="00A7404D"/>
    <w:rsid w:val="00A742C3"/>
    <w:rsid w:val="00A74F61"/>
    <w:rsid w:val="00A80A53"/>
    <w:rsid w:val="00A81663"/>
    <w:rsid w:val="00A82C46"/>
    <w:rsid w:val="00A82E7C"/>
    <w:rsid w:val="00A848A4"/>
    <w:rsid w:val="00A86A95"/>
    <w:rsid w:val="00A912CE"/>
    <w:rsid w:val="00A93786"/>
    <w:rsid w:val="00A93C18"/>
    <w:rsid w:val="00A9701A"/>
    <w:rsid w:val="00AA0793"/>
    <w:rsid w:val="00AA1331"/>
    <w:rsid w:val="00AA16D6"/>
    <w:rsid w:val="00AA60B7"/>
    <w:rsid w:val="00AA6EE1"/>
    <w:rsid w:val="00AA7612"/>
    <w:rsid w:val="00AA7922"/>
    <w:rsid w:val="00AB0C9E"/>
    <w:rsid w:val="00AB0D92"/>
    <w:rsid w:val="00AB12A8"/>
    <w:rsid w:val="00AB1501"/>
    <w:rsid w:val="00AB4B36"/>
    <w:rsid w:val="00AB5C56"/>
    <w:rsid w:val="00AC1178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0A8B"/>
    <w:rsid w:val="00B01440"/>
    <w:rsid w:val="00B0262F"/>
    <w:rsid w:val="00B03174"/>
    <w:rsid w:val="00B041E5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2B34"/>
    <w:rsid w:val="00B37936"/>
    <w:rsid w:val="00B42461"/>
    <w:rsid w:val="00B42DC5"/>
    <w:rsid w:val="00B4350F"/>
    <w:rsid w:val="00B4372D"/>
    <w:rsid w:val="00B43FEF"/>
    <w:rsid w:val="00B456A1"/>
    <w:rsid w:val="00B45F42"/>
    <w:rsid w:val="00B47E3D"/>
    <w:rsid w:val="00B50E7E"/>
    <w:rsid w:val="00B514F5"/>
    <w:rsid w:val="00B516C5"/>
    <w:rsid w:val="00B51A3E"/>
    <w:rsid w:val="00B53972"/>
    <w:rsid w:val="00B563ED"/>
    <w:rsid w:val="00B57629"/>
    <w:rsid w:val="00B57F87"/>
    <w:rsid w:val="00B604C0"/>
    <w:rsid w:val="00B61EBA"/>
    <w:rsid w:val="00B6248B"/>
    <w:rsid w:val="00B645DF"/>
    <w:rsid w:val="00B65BBE"/>
    <w:rsid w:val="00B67692"/>
    <w:rsid w:val="00B735AD"/>
    <w:rsid w:val="00B741DF"/>
    <w:rsid w:val="00B74622"/>
    <w:rsid w:val="00B75E33"/>
    <w:rsid w:val="00B819DC"/>
    <w:rsid w:val="00B81EF0"/>
    <w:rsid w:val="00B825E6"/>
    <w:rsid w:val="00B87A05"/>
    <w:rsid w:val="00B90855"/>
    <w:rsid w:val="00BA4626"/>
    <w:rsid w:val="00BA5F78"/>
    <w:rsid w:val="00BA7544"/>
    <w:rsid w:val="00BA7AAE"/>
    <w:rsid w:val="00BB028E"/>
    <w:rsid w:val="00BB0B1F"/>
    <w:rsid w:val="00BB1129"/>
    <w:rsid w:val="00BB1BDB"/>
    <w:rsid w:val="00BB1DD1"/>
    <w:rsid w:val="00BB32B5"/>
    <w:rsid w:val="00BB40A1"/>
    <w:rsid w:val="00BC3C4D"/>
    <w:rsid w:val="00BC4B97"/>
    <w:rsid w:val="00BC7E9C"/>
    <w:rsid w:val="00BD2AEA"/>
    <w:rsid w:val="00BD58C4"/>
    <w:rsid w:val="00BD5A2B"/>
    <w:rsid w:val="00BD6277"/>
    <w:rsid w:val="00BD66D3"/>
    <w:rsid w:val="00BD731E"/>
    <w:rsid w:val="00BD7EA6"/>
    <w:rsid w:val="00BE0A87"/>
    <w:rsid w:val="00BE5415"/>
    <w:rsid w:val="00BE6201"/>
    <w:rsid w:val="00BF2193"/>
    <w:rsid w:val="00BF58C1"/>
    <w:rsid w:val="00BF6E4E"/>
    <w:rsid w:val="00C02ACD"/>
    <w:rsid w:val="00C036E7"/>
    <w:rsid w:val="00C04D15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0B1F"/>
    <w:rsid w:val="00C51993"/>
    <w:rsid w:val="00C51CC8"/>
    <w:rsid w:val="00C57580"/>
    <w:rsid w:val="00C61A83"/>
    <w:rsid w:val="00C62891"/>
    <w:rsid w:val="00C62C59"/>
    <w:rsid w:val="00C63604"/>
    <w:rsid w:val="00C65111"/>
    <w:rsid w:val="00C6645D"/>
    <w:rsid w:val="00C70BDC"/>
    <w:rsid w:val="00C757C9"/>
    <w:rsid w:val="00C75FF8"/>
    <w:rsid w:val="00C766FE"/>
    <w:rsid w:val="00C77ACA"/>
    <w:rsid w:val="00C80053"/>
    <w:rsid w:val="00C8025F"/>
    <w:rsid w:val="00C8042E"/>
    <w:rsid w:val="00C81700"/>
    <w:rsid w:val="00C83BCD"/>
    <w:rsid w:val="00C87BEF"/>
    <w:rsid w:val="00C958D5"/>
    <w:rsid w:val="00C9713E"/>
    <w:rsid w:val="00CA0D1F"/>
    <w:rsid w:val="00CA600A"/>
    <w:rsid w:val="00CA651A"/>
    <w:rsid w:val="00CB07C6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2D81"/>
    <w:rsid w:val="00CE3737"/>
    <w:rsid w:val="00CE3F67"/>
    <w:rsid w:val="00CE6559"/>
    <w:rsid w:val="00CF2058"/>
    <w:rsid w:val="00CF23BB"/>
    <w:rsid w:val="00CF32C0"/>
    <w:rsid w:val="00CF3C14"/>
    <w:rsid w:val="00CF3C85"/>
    <w:rsid w:val="00CF4351"/>
    <w:rsid w:val="00CF6788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5E60"/>
    <w:rsid w:val="00D17FC2"/>
    <w:rsid w:val="00D20896"/>
    <w:rsid w:val="00D24900"/>
    <w:rsid w:val="00D2515A"/>
    <w:rsid w:val="00D274E6"/>
    <w:rsid w:val="00D304CF"/>
    <w:rsid w:val="00D31EE7"/>
    <w:rsid w:val="00D32184"/>
    <w:rsid w:val="00D349CA"/>
    <w:rsid w:val="00D35765"/>
    <w:rsid w:val="00D36AA7"/>
    <w:rsid w:val="00D37F77"/>
    <w:rsid w:val="00D40D37"/>
    <w:rsid w:val="00D414BC"/>
    <w:rsid w:val="00D42720"/>
    <w:rsid w:val="00D4513D"/>
    <w:rsid w:val="00D47570"/>
    <w:rsid w:val="00D501ED"/>
    <w:rsid w:val="00D50474"/>
    <w:rsid w:val="00D52355"/>
    <w:rsid w:val="00D5560B"/>
    <w:rsid w:val="00D57580"/>
    <w:rsid w:val="00D615EA"/>
    <w:rsid w:val="00D61D91"/>
    <w:rsid w:val="00D62A3F"/>
    <w:rsid w:val="00D66CD5"/>
    <w:rsid w:val="00D727AD"/>
    <w:rsid w:val="00D91F66"/>
    <w:rsid w:val="00D920C6"/>
    <w:rsid w:val="00D940AE"/>
    <w:rsid w:val="00D95CBC"/>
    <w:rsid w:val="00D95E25"/>
    <w:rsid w:val="00DA41C7"/>
    <w:rsid w:val="00DA47DF"/>
    <w:rsid w:val="00DA7EF2"/>
    <w:rsid w:val="00DB2EE0"/>
    <w:rsid w:val="00DB3049"/>
    <w:rsid w:val="00DB7BB7"/>
    <w:rsid w:val="00DC154A"/>
    <w:rsid w:val="00DC3170"/>
    <w:rsid w:val="00DC6F43"/>
    <w:rsid w:val="00DC7D4F"/>
    <w:rsid w:val="00DD0F1C"/>
    <w:rsid w:val="00DD67EE"/>
    <w:rsid w:val="00DD682A"/>
    <w:rsid w:val="00DE16EF"/>
    <w:rsid w:val="00DE7ECE"/>
    <w:rsid w:val="00DF1582"/>
    <w:rsid w:val="00DF17EA"/>
    <w:rsid w:val="00DF3F06"/>
    <w:rsid w:val="00DF49F9"/>
    <w:rsid w:val="00DF7C6D"/>
    <w:rsid w:val="00E01029"/>
    <w:rsid w:val="00E03B12"/>
    <w:rsid w:val="00E045A0"/>
    <w:rsid w:val="00E12BE1"/>
    <w:rsid w:val="00E20127"/>
    <w:rsid w:val="00E20ACB"/>
    <w:rsid w:val="00E210E8"/>
    <w:rsid w:val="00E230A1"/>
    <w:rsid w:val="00E23900"/>
    <w:rsid w:val="00E25C85"/>
    <w:rsid w:val="00E32BD6"/>
    <w:rsid w:val="00E361DE"/>
    <w:rsid w:val="00E42766"/>
    <w:rsid w:val="00E43B8F"/>
    <w:rsid w:val="00E4437E"/>
    <w:rsid w:val="00E460FF"/>
    <w:rsid w:val="00E464C8"/>
    <w:rsid w:val="00E468B0"/>
    <w:rsid w:val="00E47C1D"/>
    <w:rsid w:val="00E53824"/>
    <w:rsid w:val="00E56AA6"/>
    <w:rsid w:val="00E5773F"/>
    <w:rsid w:val="00E6227C"/>
    <w:rsid w:val="00E644EF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EC3"/>
    <w:rsid w:val="00E97FB4"/>
    <w:rsid w:val="00EA061A"/>
    <w:rsid w:val="00EA22E6"/>
    <w:rsid w:val="00EA257C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3109"/>
    <w:rsid w:val="00EF4A57"/>
    <w:rsid w:val="00EF613C"/>
    <w:rsid w:val="00EF7106"/>
    <w:rsid w:val="00F014D5"/>
    <w:rsid w:val="00F04A99"/>
    <w:rsid w:val="00F10692"/>
    <w:rsid w:val="00F12C67"/>
    <w:rsid w:val="00F139E7"/>
    <w:rsid w:val="00F14442"/>
    <w:rsid w:val="00F14471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6CD"/>
    <w:rsid w:val="00F62705"/>
    <w:rsid w:val="00F63883"/>
    <w:rsid w:val="00F63B4C"/>
    <w:rsid w:val="00F64EF6"/>
    <w:rsid w:val="00F65CEF"/>
    <w:rsid w:val="00F662DC"/>
    <w:rsid w:val="00F70C91"/>
    <w:rsid w:val="00F71454"/>
    <w:rsid w:val="00F7393B"/>
    <w:rsid w:val="00F7550C"/>
    <w:rsid w:val="00F76A24"/>
    <w:rsid w:val="00F774F2"/>
    <w:rsid w:val="00F83E4B"/>
    <w:rsid w:val="00F8467E"/>
    <w:rsid w:val="00F848E5"/>
    <w:rsid w:val="00F84CA6"/>
    <w:rsid w:val="00F86044"/>
    <w:rsid w:val="00F90987"/>
    <w:rsid w:val="00F917D3"/>
    <w:rsid w:val="00F964AC"/>
    <w:rsid w:val="00FA1D3C"/>
    <w:rsid w:val="00FA2B24"/>
    <w:rsid w:val="00FA72D4"/>
    <w:rsid w:val="00FB0B8E"/>
    <w:rsid w:val="00FB1210"/>
    <w:rsid w:val="00FB1755"/>
    <w:rsid w:val="00FB1CFF"/>
    <w:rsid w:val="00FB5445"/>
    <w:rsid w:val="00FB584E"/>
    <w:rsid w:val="00FB5994"/>
    <w:rsid w:val="00FB7DD7"/>
    <w:rsid w:val="00FC1938"/>
    <w:rsid w:val="00FC1B64"/>
    <w:rsid w:val="00FC3954"/>
    <w:rsid w:val="00FC5A1C"/>
    <w:rsid w:val="00FC6BC4"/>
    <w:rsid w:val="00FC7F77"/>
    <w:rsid w:val="00FD042E"/>
    <w:rsid w:val="00FD0D6C"/>
    <w:rsid w:val="00FD271D"/>
    <w:rsid w:val="00FD4451"/>
    <w:rsid w:val="00FD4720"/>
    <w:rsid w:val="00FD7D3D"/>
    <w:rsid w:val="00FE1617"/>
    <w:rsid w:val="00FE2DB0"/>
    <w:rsid w:val="00FE2E23"/>
    <w:rsid w:val="00FE35CD"/>
    <w:rsid w:val="00FE78BD"/>
    <w:rsid w:val="00FF00F2"/>
    <w:rsid w:val="00FF053A"/>
    <w:rsid w:val="00FF26A4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FC9"/>
  </w:style>
  <w:style w:type="paragraph" w:styleId="a6">
    <w:name w:val="footer"/>
    <w:basedOn w:val="a"/>
    <w:link w:val="a7"/>
    <w:uiPriority w:val="99"/>
    <w:unhideWhenUsed/>
    <w:rsid w:val="0011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FC9"/>
  </w:style>
  <w:style w:type="paragraph" w:styleId="a8">
    <w:name w:val="No Spacing"/>
    <w:uiPriority w:val="1"/>
    <w:qFormat/>
    <w:rsid w:val="005C2A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51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FC9"/>
  </w:style>
  <w:style w:type="paragraph" w:styleId="a6">
    <w:name w:val="footer"/>
    <w:basedOn w:val="a"/>
    <w:link w:val="a7"/>
    <w:uiPriority w:val="99"/>
    <w:unhideWhenUsed/>
    <w:rsid w:val="0011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FC9"/>
  </w:style>
  <w:style w:type="paragraph" w:styleId="a8">
    <w:name w:val="No Spacing"/>
    <w:uiPriority w:val="1"/>
    <w:qFormat/>
    <w:rsid w:val="005C2A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51C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32D5-FCF8-4422-89BB-18074496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user</cp:lastModifiedBy>
  <cp:revision>173</cp:revision>
  <dcterms:created xsi:type="dcterms:W3CDTF">2014-02-13T10:00:00Z</dcterms:created>
  <dcterms:modified xsi:type="dcterms:W3CDTF">2016-03-24T10:22:00Z</dcterms:modified>
</cp:coreProperties>
</file>