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537" w:rsidRPr="00F83537" w:rsidRDefault="00F83537" w:rsidP="00F83537">
      <w:pPr>
        <w:widowControl w:val="0"/>
        <w:spacing w:line="240" w:lineRule="auto"/>
        <w:jc w:val="both"/>
        <w:rPr>
          <w:rFonts w:ascii="Times New Roman" w:eastAsia="Times New Roman" w:hAnsi="Times New Roman" w:cs="Times New Roman"/>
          <w:b/>
          <w:sz w:val="28"/>
          <w:szCs w:val="28"/>
          <w:lang w:eastAsia="ru-RU"/>
        </w:rPr>
      </w:pPr>
      <w:r w:rsidRPr="00F83537">
        <w:rPr>
          <w:rFonts w:ascii="Times New Roman" w:eastAsia="Times New Roman" w:hAnsi="Times New Roman" w:cs="Times New Roman"/>
          <w:b/>
          <w:sz w:val="28"/>
          <w:szCs w:val="28"/>
          <w:lang w:eastAsia="ru-RU"/>
        </w:rPr>
        <w:t>ЛЕНСКИЙ РАЙОН</w:t>
      </w:r>
    </w:p>
    <w:p w:rsidR="002564E7" w:rsidRPr="00F83537" w:rsidRDefault="00F83537" w:rsidP="00F83537">
      <w:pPr>
        <w:widowControl w:val="0"/>
        <w:spacing w:line="240" w:lineRule="auto"/>
        <w:jc w:val="both"/>
        <w:rPr>
          <w:rFonts w:ascii="Times New Roman" w:eastAsia="Times New Roman" w:hAnsi="Times New Roman" w:cs="Times New Roman"/>
          <w:b/>
          <w:sz w:val="28"/>
          <w:szCs w:val="28"/>
          <w:lang w:eastAsia="ru-RU"/>
        </w:rPr>
      </w:pPr>
      <w:r w:rsidRPr="00F83537">
        <w:rPr>
          <w:rFonts w:ascii="Times New Roman" w:eastAsia="Times New Roman" w:hAnsi="Times New Roman" w:cs="Times New Roman"/>
          <w:b/>
          <w:sz w:val="28"/>
          <w:szCs w:val="28"/>
          <w:lang w:eastAsia="ru-RU"/>
        </w:rPr>
        <w:t>1.</w:t>
      </w:r>
      <w:r w:rsidR="002564E7" w:rsidRPr="00F83537">
        <w:rPr>
          <w:rFonts w:ascii="Times New Roman" w:eastAsia="Times New Roman" w:hAnsi="Times New Roman" w:cs="Times New Roman"/>
          <w:b/>
          <w:sz w:val="28"/>
          <w:szCs w:val="28"/>
          <w:lang w:eastAsia="ru-RU"/>
        </w:rPr>
        <w:t>Экономическая деятельность муниципалитета</w:t>
      </w:r>
    </w:p>
    <w:p w:rsidR="002068B9" w:rsidRPr="00F83537" w:rsidRDefault="002068B9" w:rsidP="00F83537">
      <w:pPr>
        <w:widowControl w:val="0"/>
        <w:spacing w:line="240" w:lineRule="auto"/>
        <w:contextualSpacing/>
        <w:jc w:val="both"/>
        <w:rPr>
          <w:rFonts w:ascii="Times New Roman" w:eastAsia="Times New Roman" w:hAnsi="Times New Roman" w:cs="Times New Roman"/>
          <w:sz w:val="28"/>
          <w:szCs w:val="28"/>
          <w:lang w:eastAsia="ru-RU"/>
        </w:rPr>
      </w:pPr>
      <w:r w:rsidRPr="00F83537">
        <w:rPr>
          <w:rFonts w:ascii="Times New Roman" w:eastAsia="Times New Roman" w:hAnsi="Times New Roman" w:cs="Times New Roman"/>
          <w:sz w:val="28"/>
          <w:szCs w:val="28"/>
          <w:lang w:eastAsia="ru-RU"/>
        </w:rPr>
        <w:t xml:space="preserve">В 2015 году деятельность муниципального образования «Ленский район» </w:t>
      </w:r>
      <w:r w:rsidR="0030201B" w:rsidRPr="00F83537">
        <w:rPr>
          <w:rFonts w:ascii="Times New Roman" w:eastAsia="Times New Roman" w:hAnsi="Times New Roman" w:cs="Times New Roman"/>
          <w:sz w:val="28"/>
          <w:szCs w:val="28"/>
          <w:lang w:eastAsia="ru-RU"/>
        </w:rPr>
        <w:t xml:space="preserve">была </w:t>
      </w:r>
      <w:r w:rsidRPr="00F83537">
        <w:rPr>
          <w:rFonts w:ascii="Times New Roman" w:eastAsia="Times New Roman" w:hAnsi="Times New Roman" w:cs="Times New Roman"/>
          <w:sz w:val="28"/>
          <w:szCs w:val="28"/>
          <w:lang w:eastAsia="ru-RU"/>
        </w:rPr>
        <w:t>нацелена на исполнение Плана первоочередных мероприятий по обеспечению устойчивого развития экономики и социальной стабильности.</w:t>
      </w:r>
    </w:p>
    <w:p w:rsidR="00E4438F" w:rsidRPr="00F83537" w:rsidRDefault="0030201B" w:rsidP="00F83537">
      <w:pPr>
        <w:widowControl w:val="0"/>
        <w:spacing w:line="240" w:lineRule="auto"/>
        <w:contextualSpacing/>
        <w:jc w:val="both"/>
        <w:rPr>
          <w:rFonts w:ascii="Times New Roman" w:eastAsia="Times New Roman" w:hAnsi="Times New Roman" w:cs="Times New Roman"/>
          <w:sz w:val="28"/>
          <w:szCs w:val="28"/>
          <w:lang w:eastAsia="ru-RU"/>
        </w:rPr>
      </w:pPr>
      <w:proofErr w:type="gramStart"/>
      <w:r w:rsidRPr="00F83537">
        <w:rPr>
          <w:rFonts w:ascii="Times New Roman" w:eastAsia="Times New Roman" w:hAnsi="Times New Roman" w:cs="Times New Roman"/>
          <w:sz w:val="28"/>
          <w:szCs w:val="28"/>
          <w:lang w:eastAsia="ru-RU"/>
        </w:rPr>
        <w:t>В течение 2015 года в Ленском районе действовали</w:t>
      </w:r>
      <w:r w:rsidR="00F83537">
        <w:rPr>
          <w:rFonts w:ascii="Times New Roman" w:eastAsia="Times New Roman" w:hAnsi="Times New Roman" w:cs="Times New Roman"/>
          <w:sz w:val="28"/>
          <w:szCs w:val="28"/>
          <w:lang w:eastAsia="ru-RU"/>
        </w:rPr>
        <w:t xml:space="preserve"> </w:t>
      </w:r>
      <w:r w:rsidR="002068B9" w:rsidRPr="00F83537">
        <w:rPr>
          <w:rFonts w:ascii="Times New Roman" w:eastAsia="Times New Roman" w:hAnsi="Times New Roman" w:cs="Times New Roman"/>
          <w:sz w:val="28"/>
          <w:szCs w:val="28"/>
          <w:lang w:eastAsia="ru-RU"/>
        </w:rPr>
        <w:t>17 му</w:t>
      </w:r>
      <w:r w:rsidRPr="00F83537">
        <w:rPr>
          <w:rFonts w:ascii="Times New Roman" w:eastAsia="Times New Roman" w:hAnsi="Times New Roman" w:cs="Times New Roman"/>
          <w:sz w:val="28"/>
          <w:szCs w:val="28"/>
          <w:lang w:eastAsia="ru-RU"/>
        </w:rPr>
        <w:t>ниципальных программ,</w:t>
      </w:r>
      <w:r w:rsidR="00F83537">
        <w:rPr>
          <w:rFonts w:ascii="Times New Roman" w:eastAsia="Times New Roman" w:hAnsi="Times New Roman" w:cs="Times New Roman"/>
          <w:sz w:val="28"/>
          <w:szCs w:val="28"/>
          <w:lang w:eastAsia="ru-RU"/>
        </w:rPr>
        <w:t xml:space="preserve"> </w:t>
      </w:r>
      <w:r w:rsidRPr="00F83537">
        <w:rPr>
          <w:rFonts w:ascii="Times New Roman" w:eastAsia="Times New Roman" w:hAnsi="Times New Roman" w:cs="Times New Roman"/>
          <w:sz w:val="28"/>
          <w:szCs w:val="28"/>
          <w:lang w:eastAsia="ru-RU"/>
        </w:rPr>
        <w:t>на реализацию которых было</w:t>
      </w:r>
      <w:r w:rsidR="002068B9" w:rsidRPr="00F83537">
        <w:rPr>
          <w:rFonts w:ascii="Times New Roman" w:eastAsia="Times New Roman" w:hAnsi="Times New Roman" w:cs="Times New Roman"/>
          <w:sz w:val="28"/>
          <w:szCs w:val="28"/>
          <w:lang w:eastAsia="ru-RU"/>
        </w:rPr>
        <w:t xml:space="preserve"> предусмотрено</w:t>
      </w:r>
      <w:r w:rsidR="00F83537">
        <w:rPr>
          <w:rFonts w:ascii="Times New Roman" w:eastAsia="Times New Roman" w:hAnsi="Times New Roman" w:cs="Times New Roman"/>
          <w:sz w:val="28"/>
          <w:szCs w:val="28"/>
          <w:lang w:eastAsia="ru-RU"/>
        </w:rPr>
        <w:t xml:space="preserve"> </w:t>
      </w:r>
      <w:r w:rsidR="002068B9" w:rsidRPr="00F83537">
        <w:rPr>
          <w:rFonts w:ascii="Times New Roman" w:eastAsia="Times New Roman" w:hAnsi="Times New Roman" w:cs="Times New Roman"/>
          <w:sz w:val="28"/>
          <w:szCs w:val="28"/>
          <w:lang w:eastAsia="ru-RU"/>
        </w:rPr>
        <w:t>1,96 млрд. руб., в том числе:</w:t>
      </w:r>
      <w:r w:rsidR="00F83537">
        <w:rPr>
          <w:rFonts w:ascii="Times New Roman" w:eastAsia="Times New Roman" w:hAnsi="Times New Roman" w:cs="Times New Roman"/>
          <w:sz w:val="28"/>
          <w:szCs w:val="28"/>
          <w:lang w:eastAsia="ru-RU"/>
        </w:rPr>
        <w:t xml:space="preserve"> </w:t>
      </w:r>
      <w:r w:rsidR="002068B9" w:rsidRPr="00F83537">
        <w:rPr>
          <w:rFonts w:ascii="Times New Roman" w:eastAsia="Times New Roman" w:hAnsi="Times New Roman" w:cs="Times New Roman"/>
          <w:sz w:val="28"/>
          <w:szCs w:val="28"/>
          <w:lang w:eastAsia="ru-RU"/>
        </w:rPr>
        <w:t>из федерального бюджета – 16,7 млн. руб., республиканского – 787,6 млн. руб., бюджета муниципального образования «Ленский район» – 1,06 млрд. руб., бюджетов поселений –</w:t>
      </w:r>
      <w:r w:rsidR="00F83537">
        <w:rPr>
          <w:rFonts w:ascii="Times New Roman" w:eastAsia="Times New Roman" w:hAnsi="Times New Roman" w:cs="Times New Roman"/>
          <w:sz w:val="28"/>
          <w:szCs w:val="28"/>
          <w:lang w:eastAsia="ru-RU"/>
        </w:rPr>
        <w:t xml:space="preserve"> </w:t>
      </w:r>
      <w:r w:rsidR="002068B9" w:rsidRPr="00F83537">
        <w:rPr>
          <w:rFonts w:ascii="Times New Roman" w:eastAsia="Times New Roman" w:hAnsi="Times New Roman" w:cs="Times New Roman"/>
          <w:sz w:val="28"/>
          <w:szCs w:val="28"/>
          <w:lang w:eastAsia="ru-RU"/>
        </w:rPr>
        <w:t xml:space="preserve">12,0 млн. руб., внебюджетных источников (средства предприятий) – 82,5 млн. рублей. </w:t>
      </w:r>
      <w:proofErr w:type="gramEnd"/>
    </w:p>
    <w:p w:rsidR="00FB4A6B" w:rsidRPr="00F83537" w:rsidRDefault="00FB4A6B" w:rsidP="00F83537">
      <w:pPr>
        <w:widowControl w:val="0"/>
        <w:spacing w:line="240" w:lineRule="auto"/>
        <w:contextualSpacing/>
        <w:jc w:val="both"/>
        <w:rPr>
          <w:rFonts w:ascii="Times New Roman" w:hAnsi="Times New Roman" w:cs="Times New Roman"/>
          <w:spacing w:val="-4"/>
          <w:sz w:val="28"/>
          <w:szCs w:val="28"/>
        </w:rPr>
      </w:pPr>
      <w:r w:rsidRPr="00F83537">
        <w:rPr>
          <w:rFonts w:ascii="Times New Roman" w:hAnsi="Times New Roman" w:cs="Times New Roman"/>
          <w:spacing w:val="-4"/>
          <w:sz w:val="28"/>
          <w:szCs w:val="28"/>
        </w:rPr>
        <w:t>На протяжении трех последних лет Ленский</w:t>
      </w:r>
      <w:r w:rsidR="00F83537">
        <w:rPr>
          <w:rFonts w:ascii="Times New Roman" w:hAnsi="Times New Roman" w:cs="Times New Roman"/>
          <w:spacing w:val="-4"/>
          <w:sz w:val="28"/>
          <w:szCs w:val="28"/>
        </w:rPr>
        <w:t xml:space="preserve"> </w:t>
      </w:r>
      <w:r w:rsidRPr="00F83537">
        <w:rPr>
          <w:rFonts w:ascii="Times New Roman" w:hAnsi="Times New Roman" w:cs="Times New Roman"/>
          <w:spacing w:val="-4"/>
          <w:sz w:val="28"/>
          <w:szCs w:val="28"/>
        </w:rPr>
        <w:t>район среди промышленных районов Республики</w:t>
      </w:r>
      <w:r w:rsidR="00F83537">
        <w:rPr>
          <w:rFonts w:ascii="Times New Roman" w:hAnsi="Times New Roman" w:cs="Times New Roman"/>
          <w:spacing w:val="-4"/>
          <w:sz w:val="28"/>
          <w:szCs w:val="28"/>
        </w:rPr>
        <w:t xml:space="preserve"> </w:t>
      </w:r>
      <w:r w:rsidRPr="00F83537">
        <w:rPr>
          <w:rFonts w:ascii="Times New Roman" w:hAnsi="Times New Roman" w:cs="Times New Roman"/>
          <w:spacing w:val="-4"/>
          <w:sz w:val="28"/>
          <w:szCs w:val="28"/>
        </w:rPr>
        <w:t>занимает лидерские позиции</w:t>
      </w:r>
      <w:r w:rsidR="00F83537">
        <w:rPr>
          <w:rFonts w:ascii="Times New Roman" w:hAnsi="Times New Roman" w:cs="Times New Roman"/>
          <w:spacing w:val="-4"/>
          <w:sz w:val="28"/>
          <w:szCs w:val="28"/>
        </w:rPr>
        <w:t xml:space="preserve"> </w:t>
      </w:r>
      <w:r w:rsidRPr="00F83537">
        <w:rPr>
          <w:rFonts w:ascii="Times New Roman" w:hAnsi="Times New Roman" w:cs="Times New Roman"/>
          <w:spacing w:val="-4"/>
          <w:sz w:val="28"/>
          <w:szCs w:val="28"/>
        </w:rPr>
        <w:t xml:space="preserve">по результатам </w:t>
      </w:r>
      <w:proofErr w:type="gramStart"/>
      <w:r w:rsidRPr="00F83537">
        <w:rPr>
          <w:rFonts w:ascii="Times New Roman" w:hAnsi="Times New Roman" w:cs="Times New Roman"/>
          <w:spacing w:val="-4"/>
          <w:sz w:val="28"/>
          <w:szCs w:val="28"/>
        </w:rPr>
        <w:t>оценки эффективности деятельности органов местного самоуправления муниципальных районов</w:t>
      </w:r>
      <w:proofErr w:type="gramEnd"/>
      <w:r w:rsidRPr="00F83537">
        <w:rPr>
          <w:rFonts w:ascii="Times New Roman" w:hAnsi="Times New Roman" w:cs="Times New Roman"/>
          <w:spacing w:val="-4"/>
          <w:sz w:val="28"/>
          <w:szCs w:val="28"/>
        </w:rPr>
        <w:t xml:space="preserve"> и городских округов Республики Саха (Якутия).</w:t>
      </w:r>
      <w:r w:rsidR="00F83537">
        <w:rPr>
          <w:rFonts w:ascii="Times New Roman" w:hAnsi="Times New Roman" w:cs="Times New Roman"/>
          <w:spacing w:val="-4"/>
          <w:sz w:val="28"/>
          <w:szCs w:val="28"/>
        </w:rPr>
        <w:t xml:space="preserve"> </w:t>
      </w:r>
    </w:p>
    <w:p w:rsidR="009B657D" w:rsidRPr="00F83537" w:rsidRDefault="00B367F7" w:rsidP="00F83537">
      <w:pPr>
        <w:widowControl w:val="0"/>
        <w:spacing w:line="240" w:lineRule="auto"/>
        <w:contextualSpacing/>
        <w:jc w:val="both"/>
        <w:rPr>
          <w:rFonts w:ascii="Times New Roman" w:eastAsia="Times New Roman" w:hAnsi="Times New Roman" w:cs="Times New Roman"/>
          <w:sz w:val="28"/>
          <w:szCs w:val="28"/>
          <w:lang w:eastAsia="ru-RU"/>
        </w:rPr>
      </w:pPr>
      <w:r w:rsidRPr="00F83537">
        <w:rPr>
          <w:rFonts w:ascii="Times New Roman" w:eastAsia="Times New Roman" w:hAnsi="Times New Roman" w:cs="Times New Roman"/>
          <w:sz w:val="28"/>
          <w:szCs w:val="28"/>
          <w:lang w:eastAsia="ru-RU"/>
        </w:rPr>
        <w:t>Район стабильно сохраняет свои позиции в республике по таким важным показателям</w:t>
      </w:r>
      <w:r w:rsidR="00E4438F" w:rsidRPr="00F83537">
        <w:rPr>
          <w:rFonts w:ascii="Times New Roman" w:eastAsia="Times New Roman" w:hAnsi="Times New Roman" w:cs="Times New Roman"/>
          <w:sz w:val="28"/>
          <w:szCs w:val="28"/>
          <w:lang w:eastAsia="ru-RU"/>
        </w:rPr>
        <w:t>, как:</w:t>
      </w:r>
      <w:r w:rsidRPr="00F83537">
        <w:rPr>
          <w:rFonts w:ascii="Times New Roman" w:eastAsia="Times New Roman" w:hAnsi="Times New Roman" w:cs="Times New Roman"/>
          <w:sz w:val="28"/>
          <w:szCs w:val="28"/>
          <w:lang w:eastAsia="ru-RU"/>
        </w:rPr>
        <w:t xml:space="preserve"> объем инвестиций в основной капитал, грузооборот, строительство, среднемесячная заработная плата,</w:t>
      </w:r>
      <w:r w:rsidR="00F83537">
        <w:rPr>
          <w:rFonts w:ascii="Times New Roman" w:eastAsia="Times New Roman" w:hAnsi="Times New Roman" w:cs="Times New Roman"/>
          <w:sz w:val="28"/>
          <w:szCs w:val="28"/>
          <w:lang w:eastAsia="ru-RU"/>
        </w:rPr>
        <w:t xml:space="preserve"> </w:t>
      </w:r>
      <w:r w:rsidRPr="00F83537">
        <w:rPr>
          <w:rFonts w:ascii="Times New Roman" w:eastAsia="Times New Roman" w:hAnsi="Times New Roman" w:cs="Times New Roman"/>
          <w:sz w:val="28"/>
          <w:szCs w:val="28"/>
          <w:lang w:eastAsia="ru-RU"/>
        </w:rPr>
        <w:t>оборот общественного питания и товарообор</w:t>
      </w:r>
      <w:r w:rsidR="004E21DA" w:rsidRPr="00F83537">
        <w:rPr>
          <w:rFonts w:ascii="Times New Roman" w:eastAsia="Times New Roman" w:hAnsi="Times New Roman" w:cs="Times New Roman"/>
          <w:sz w:val="28"/>
          <w:szCs w:val="28"/>
          <w:lang w:eastAsia="ru-RU"/>
        </w:rPr>
        <w:t>от на душу населения, реализация</w:t>
      </w:r>
      <w:r w:rsidRPr="00F83537">
        <w:rPr>
          <w:rFonts w:ascii="Times New Roman" w:eastAsia="Times New Roman" w:hAnsi="Times New Roman" w:cs="Times New Roman"/>
          <w:sz w:val="28"/>
          <w:szCs w:val="28"/>
          <w:lang w:eastAsia="ru-RU"/>
        </w:rPr>
        <w:t xml:space="preserve"> платных услуг населению. По объему инв</w:t>
      </w:r>
      <w:r w:rsidR="00A537B8" w:rsidRPr="00F83537">
        <w:rPr>
          <w:rFonts w:ascii="Times New Roman" w:eastAsia="Times New Roman" w:hAnsi="Times New Roman" w:cs="Times New Roman"/>
          <w:sz w:val="28"/>
          <w:szCs w:val="28"/>
          <w:lang w:eastAsia="ru-RU"/>
        </w:rPr>
        <w:t>естиций в основной капитал</w:t>
      </w:r>
      <w:r w:rsidR="00F83537">
        <w:rPr>
          <w:rFonts w:ascii="Times New Roman" w:eastAsia="Times New Roman" w:hAnsi="Times New Roman" w:cs="Times New Roman"/>
          <w:sz w:val="28"/>
          <w:szCs w:val="28"/>
          <w:lang w:eastAsia="ru-RU"/>
        </w:rPr>
        <w:t xml:space="preserve"> </w:t>
      </w:r>
      <w:r w:rsidRPr="00F83537">
        <w:rPr>
          <w:rFonts w:ascii="Times New Roman" w:eastAsia="Times New Roman" w:hAnsi="Times New Roman" w:cs="Times New Roman"/>
          <w:sz w:val="28"/>
          <w:szCs w:val="28"/>
          <w:lang w:eastAsia="ru-RU"/>
        </w:rPr>
        <w:t>Ленский район по итогам</w:t>
      </w:r>
      <w:r w:rsidR="00A537B8" w:rsidRPr="00F83537">
        <w:rPr>
          <w:rFonts w:ascii="Times New Roman" w:eastAsia="Times New Roman" w:hAnsi="Times New Roman" w:cs="Times New Roman"/>
          <w:sz w:val="28"/>
          <w:szCs w:val="28"/>
          <w:lang w:eastAsia="ru-RU"/>
        </w:rPr>
        <w:t xml:space="preserve"> 2015 года находится на 1 месте среди районов РС (Я).</w:t>
      </w:r>
    </w:p>
    <w:p w:rsidR="002D27DD" w:rsidRPr="00F83537" w:rsidRDefault="002010C4" w:rsidP="00F83537">
      <w:pPr>
        <w:widowControl w:val="0"/>
        <w:tabs>
          <w:tab w:val="left" w:pos="142"/>
        </w:tabs>
        <w:spacing w:line="240" w:lineRule="auto"/>
        <w:contextualSpacing/>
        <w:jc w:val="both"/>
        <w:rPr>
          <w:rFonts w:ascii="Times New Roman" w:eastAsia="Times New Roman" w:hAnsi="Times New Roman" w:cs="Times New Roman"/>
          <w:sz w:val="28"/>
          <w:szCs w:val="28"/>
          <w:lang w:eastAsia="ru-RU"/>
        </w:rPr>
      </w:pPr>
      <w:r w:rsidRPr="00F83537">
        <w:rPr>
          <w:rFonts w:ascii="Times New Roman" w:eastAsia="Times New Roman" w:hAnsi="Times New Roman" w:cs="Times New Roman"/>
          <w:sz w:val="28"/>
          <w:szCs w:val="28"/>
          <w:lang w:eastAsia="ru-RU"/>
        </w:rPr>
        <w:t>По сравнению с аналогичным отчетным периодом прошлого года увеличилась добыча нефти</w:t>
      </w:r>
      <w:r w:rsidR="00F83537">
        <w:rPr>
          <w:rFonts w:ascii="Times New Roman" w:eastAsia="Times New Roman" w:hAnsi="Times New Roman" w:cs="Times New Roman"/>
          <w:sz w:val="28"/>
          <w:szCs w:val="28"/>
          <w:lang w:eastAsia="ru-RU"/>
        </w:rPr>
        <w:t xml:space="preserve"> </w:t>
      </w:r>
      <w:r w:rsidRPr="00F83537">
        <w:rPr>
          <w:rFonts w:ascii="Times New Roman" w:eastAsia="Times New Roman" w:hAnsi="Times New Roman" w:cs="Times New Roman"/>
          <w:sz w:val="28"/>
          <w:szCs w:val="28"/>
          <w:lang w:eastAsia="ru-RU"/>
        </w:rPr>
        <w:t xml:space="preserve">на 8,4 %, </w:t>
      </w:r>
      <w:r w:rsidR="003F1198" w:rsidRPr="00F83537">
        <w:rPr>
          <w:rFonts w:ascii="Times New Roman" w:eastAsia="Times New Roman" w:hAnsi="Times New Roman" w:cs="Times New Roman"/>
          <w:sz w:val="28"/>
          <w:szCs w:val="28"/>
          <w:lang w:eastAsia="ru-RU"/>
        </w:rPr>
        <w:t>до</w:t>
      </w:r>
      <w:r w:rsidR="0060260F" w:rsidRPr="00F83537">
        <w:rPr>
          <w:rFonts w:ascii="Times New Roman" w:eastAsia="Times New Roman" w:hAnsi="Times New Roman" w:cs="Times New Roman"/>
          <w:sz w:val="28"/>
          <w:szCs w:val="28"/>
          <w:lang w:eastAsia="ru-RU"/>
        </w:rPr>
        <w:t>быча газового конденсата</w:t>
      </w:r>
      <w:r w:rsidRPr="00F83537">
        <w:rPr>
          <w:rFonts w:ascii="Times New Roman" w:eastAsia="Times New Roman" w:hAnsi="Times New Roman" w:cs="Times New Roman"/>
          <w:sz w:val="28"/>
          <w:szCs w:val="28"/>
          <w:lang w:eastAsia="ru-RU"/>
        </w:rPr>
        <w:t xml:space="preserve"> на </w:t>
      </w:r>
      <w:r w:rsidR="002D27DD" w:rsidRPr="00F83537">
        <w:rPr>
          <w:rFonts w:ascii="Times New Roman" w:eastAsia="Times New Roman" w:hAnsi="Times New Roman" w:cs="Times New Roman"/>
          <w:sz w:val="28"/>
          <w:szCs w:val="28"/>
          <w:lang w:eastAsia="ru-RU"/>
        </w:rPr>
        <w:t>45,5</w:t>
      </w:r>
      <w:r w:rsidRPr="00F83537">
        <w:rPr>
          <w:rFonts w:ascii="Times New Roman" w:eastAsia="Times New Roman" w:hAnsi="Times New Roman" w:cs="Times New Roman"/>
          <w:sz w:val="28"/>
          <w:szCs w:val="28"/>
          <w:lang w:eastAsia="ru-RU"/>
        </w:rPr>
        <w:t xml:space="preserve"> %, </w:t>
      </w:r>
      <w:r w:rsidR="003F1198" w:rsidRPr="00F83537">
        <w:rPr>
          <w:rFonts w:ascii="Times New Roman" w:eastAsia="Times New Roman" w:hAnsi="Times New Roman" w:cs="Times New Roman"/>
          <w:sz w:val="28"/>
          <w:szCs w:val="28"/>
          <w:lang w:eastAsia="ru-RU"/>
        </w:rPr>
        <w:t>загото</w:t>
      </w:r>
      <w:r w:rsidRPr="00F83537">
        <w:rPr>
          <w:rFonts w:ascii="Times New Roman" w:eastAsia="Times New Roman" w:hAnsi="Times New Roman" w:cs="Times New Roman"/>
          <w:sz w:val="28"/>
          <w:szCs w:val="28"/>
          <w:lang w:eastAsia="ru-RU"/>
        </w:rPr>
        <w:t>вка бревен хвойных пород на</w:t>
      </w:r>
      <w:r w:rsidR="0060260F" w:rsidRPr="00F83537">
        <w:rPr>
          <w:rFonts w:ascii="Times New Roman" w:eastAsia="Times New Roman" w:hAnsi="Times New Roman" w:cs="Times New Roman"/>
          <w:sz w:val="28"/>
          <w:szCs w:val="28"/>
          <w:lang w:eastAsia="ru-RU"/>
        </w:rPr>
        <w:t xml:space="preserve"> </w:t>
      </w:r>
      <w:r w:rsidRPr="00F83537">
        <w:rPr>
          <w:rFonts w:ascii="Times New Roman" w:eastAsia="Times New Roman" w:hAnsi="Times New Roman" w:cs="Times New Roman"/>
          <w:sz w:val="28"/>
          <w:szCs w:val="28"/>
          <w:lang w:eastAsia="ru-RU"/>
        </w:rPr>
        <w:t xml:space="preserve">56 %, производство </w:t>
      </w:r>
      <w:r w:rsidR="009C3D07" w:rsidRPr="00F83537">
        <w:rPr>
          <w:rFonts w:ascii="Times New Roman" w:eastAsia="Times New Roman" w:hAnsi="Times New Roman" w:cs="Times New Roman"/>
          <w:sz w:val="28"/>
          <w:szCs w:val="28"/>
          <w:lang w:eastAsia="ru-RU"/>
        </w:rPr>
        <w:t>цельно</w:t>
      </w:r>
      <w:r w:rsidR="0060260F" w:rsidRPr="00F83537">
        <w:rPr>
          <w:rFonts w:ascii="Times New Roman" w:eastAsia="Times New Roman" w:hAnsi="Times New Roman" w:cs="Times New Roman"/>
          <w:sz w:val="28"/>
          <w:szCs w:val="28"/>
          <w:lang w:eastAsia="ru-RU"/>
        </w:rPr>
        <w:t>молочн</w:t>
      </w:r>
      <w:r w:rsidRPr="00F83537">
        <w:rPr>
          <w:rFonts w:ascii="Times New Roman" w:eastAsia="Times New Roman" w:hAnsi="Times New Roman" w:cs="Times New Roman"/>
          <w:sz w:val="28"/>
          <w:szCs w:val="28"/>
          <w:lang w:eastAsia="ru-RU"/>
        </w:rPr>
        <w:t>ой продукции на</w:t>
      </w:r>
      <w:r w:rsidR="00F83537">
        <w:rPr>
          <w:rFonts w:ascii="Times New Roman" w:eastAsia="Times New Roman" w:hAnsi="Times New Roman" w:cs="Times New Roman"/>
          <w:sz w:val="28"/>
          <w:szCs w:val="28"/>
          <w:lang w:eastAsia="ru-RU"/>
        </w:rPr>
        <w:t xml:space="preserve"> </w:t>
      </w:r>
      <w:r w:rsidR="002D27DD" w:rsidRPr="00F83537">
        <w:rPr>
          <w:rFonts w:ascii="Times New Roman" w:eastAsia="Times New Roman" w:hAnsi="Times New Roman" w:cs="Times New Roman"/>
          <w:sz w:val="28"/>
          <w:szCs w:val="28"/>
          <w:lang w:eastAsia="ru-RU"/>
        </w:rPr>
        <w:t xml:space="preserve">5,6 </w:t>
      </w:r>
      <w:r w:rsidRPr="00F83537">
        <w:rPr>
          <w:rFonts w:ascii="Times New Roman" w:eastAsia="Times New Roman" w:hAnsi="Times New Roman" w:cs="Times New Roman"/>
          <w:sz w:val="28"/>
          <w:szCs w:val="28"/>
          <w:lang w:eastAsia="ru-RU"/>
        </w:rPr>
        <w:t xml:space="preserve">%. Рост выпуска потребительских товаров составил 107,5 %, в т. ч. продовольственных – 107,7 %, цельномолочной продукции – 105,6 %. </w:t>
      </w:r>
    </w:p>
    <w:p w:rsidR="009C3D07" w:rsidRPr="00F83537" w:rsidRDefault="009C3D07" w:rsidP="00F83537">
      <w:pPr>
        <w:widowControl w:val="0"/>
        <w:tabs>
          <w:tab w:val="left" w:pos="142"/>
          <w:tab w:val="left" w:pos="1134"/>
        </w:tabs>
        <w:spacing w:line="240" w:lineRule="auto"/>
        <w:contextualSpacing/>
        <w:jc w:val="both"/>
        <w:rPr>
          <w:rFonts w:ascii="Times New Roman" w:eastAsia="Times New Roman" w:hAnsi="Times New Roman" w:cs="Times New Roman"/>
          <w:sz w:val="28"/>
          <w:szCs w:val="28"/>
          <w:lang w:eastAsia="ru-RU"/>
        </w:rPr>
      </w:pPr>
      <w:r w:rsidRPr="00F83537">
        <w:rPr>
          <w:rFonts w:ascii="Times New Roman" w:eastAsia="Times New Roman" w:hAnsi="Times New Roman" w:cs="Times New Roman"/>
          <w:sz w:val="28"/>
          <w:szCs w:val="28"/>
          <w:lang w:eastAsia="ru-RU"/>
        </w:rPr>
        <w:t xml:space="preserve">Сохраняется положительная динамика оборота общественного питания (100,5 %) и розничного товарооборота (101,5 %). </w:t>
      </w:r>
      <w:r w:rsidR="00150754" w:rsidRPr="00F83537">
        <w:rPr>
          <w:rFonts w:ascii="Times New Roman" w:hAnsi="Times New Roman" w:cs="Times New Roman"/>
          <w:sz w:val="28"/>
          <w:szCs w:val="28"/>
        </w:rPr>
        <w:t>Населению оказано платных услуг в сумме 1 183,4 млн. руб., или 97,1% к уровню 2014 года.</w:t>
      </w:r>
      <w:r w:rsidR="00F83537">
        <w:rPr>
          <w:rFonts w:ascii="Times New Roman" w:hAnsi="Times New Roman" w:cs="Times New Roman"/>
          <w:sz w:val="28"/>
          <w:szCs w:val="28"/>
        </w:rPr>
        <w:t xml:space="preserve"> </w:t>
      </w:r>
    </w:p>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8"/>
          <w:lang w:eastAsia="ru-RU"/>
        </w:rPr>
      </w:pPr>
      <w:r w:rsidRPr="00F83537">
        <w:rPr>
          <w:rFonts w:ascii="Times New Roman" w:eastAsia="Times New Roman" w:hAnsi="Times New Roman" w:cs="Times New Roman"/>
          <w:sz w:val="28"/>
          <w:szCs w:val="28"/>
          <w:lang w:eastAsia="ru-RU"/>
        </w:rPr>
        <w:t>Рейтинг района среди районов республики характеризуется следующими</w:t>
      </w:r>
      <w:r w:rsidR="00F83537">
        <w:rPr>
          <w:rFonts w:ascii="Times New Roman" w:eastAsia="Times New Roman" w:hAnsi="Times New Roman" w:cs="Times New Roman"/>
          <w:sz w:val="28"/>
          <w:szCs w:val="28"/>
          <w:lang w:eastAsia="ru-RU"/>
        </w:rPr>
        <w:t xml:space="preserve"> </w:t>
      </w:r>
      <w:r w:rsidRPr="00F83537">
        <w:rPr>
          <w:rFonts w:ascii="Times New Roman" w:eastAsia="Times New Roman" w:hAnsi="Times New Roman" w:cs="Times New Roman"/>
          <w:sz w:val="28"/>
          <w:szCs w:val="28"/>
          <w:lang w:eastAsia="ru-RU"/>
        </w:rPr>
        <w:t>социально – экономическими показателями:</w:t>
      </w:r>
    </w:p>
    <w:tbl>
      <w:tblPr>
        <w:tblW w:w="10122" w:type="dxa"/>
        <w:jc w:val="center"/>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01"/>
        <w:gridCol w:w="1134"/>
        <w:gridCol w:w="1134"/>
        <w:gridCol w:w="1134"/>
        <w:gridCol w:w="1134"/>
        <w:gridCol w:w="1275"/>
        <w:gridCol w:w="1110"/>
      </w:tblGrid>
      <w:tr w:rsidR="000E6B23" w:rsidRPr="00F83537" w:rsidTr="004019BA">
        <w:trPr>
          <w:jc w:val="center"/>
        </w:trPr>
        <w:tc>
          <w:tcPr>
            <w:tcW w:w="3201" w:type="dxa"/>
            <w:vMerge w:val="restart"/>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Наименование показателя</w:t>
            </w:r>
          </w:p>
        </w:tc>
        <w:tc>
          <w:tcPr>
            <w:tcW w:w="6921" w:type="dxa"/>
            <w:gridSpan w:val="6"/>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Место, занимаемое районом</w:t>
            </w:r>
          </w:p>
        </w:tc>
      </w:tr>
      <w:tr w:rsidR="000E6B23" w:rsidRPr="00F83537" w:rsidTr="004019BA">
        <w:trPr>
          <w:trHeight w:val="350"/>
          <w:jc w:val="center"/>
        </w:trPr>
        <w:tc>
          <w:tcPr>
            <w:tcW w:w="3201" w:type="dxa"/>
            <w:vMerge/>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p>
        </w:tc>
        <w:tc>
          <w:tcPr>
            <w:tcW w:w="1134" w:type="dxa"/>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smartTag w:uri="urn:schemas-microsoft-com:office:smarttags" w:element="metricconverter">
              <w:smartTagPr>
                <w:attr w:name="ProductID" w:val="2010 г"/>
              </w:smartTagPr>
              <w:r w:rsidRPr="00F83537">
                <w:rPr>
                  <w:rFonts w:ascii="Times New Roman" w:eastAsia="Times New Roman" w:hAnsi="Times New Roman" w:cs="Times New Roman"/>
                  <w:sz w:val="28"/>
                  <w:szCs w:val="24"/>
                  <w:lang w:eastAsia="ru-RU"/>
                </w:rPr>
                <w:t>2010 г</w:t>
              </w:r>
            </w:smartTag>
            <w:r w:rsidRPr="00F83537">
              <w:rPr>
                <w:rFonts w:ascii="Times New Roman" w:eastAsia="Times New Roman" w:hAnsi="Times New Roman" w:cs="Times New Roman"/>
                <w:sz w:val="28"/>
                <w:szCs w:val="24"/>
                <w:lang w:eastAsia="ru-RU"/>
              </w:rPr>
              <w:t>.</w:t>
            </w:r>
          </w:p>
        </w:tc>
        <w:tc>
          <w:tcPr>
            <w:tcW w:w="1134" w:type="dxa"/>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smartTag w:uri="urn:schemas-microsoft-com:office:smarttags" w:element="metricconverter">
              <w:smartTagPr>
                <w:attr w:name="ProductID" w:val="2011 г"/>
              </w:smartTagPr>
              <w:r w:rsidRPr="00F83537">
                <w:rPr>
                  <w:rFonts w:ascii="Times New Roman" w:eastAsia="Times New Roman" w:hAnsi="Times New Roman" w:cs="Times New Roman"/>
                  <w:sz w:val="28"/>
                  <w:szCs w:val="24"/>
                  <w:lang w:eastAsia="ru-RU"/>
                </w:rPr>
                <w:t>2011 г</w:t>
              </w:r>
            </w:smartTag>
            <w:r w:rsidRPr="00F83537">
              <w:rPr>
                <w:rFonts w:ascii="Times New Roman" w:eastAsia="Times New Roman" w:hAnsi="Times New Roman" w:cs="Times New Roman"/>
                <w:sz w:val="28"/>
                <w:szCs w:val="24"/>
                <w:lang w:eastAsia="ru-RU"/>
              </w:rPr>
              <w:t>.</w:t>
            </w:r>
          </w:p>
        </w:tc>
        <w:tc>
          <w:tcPr>
            <w:tcW w:w="1134" w:type="dxa"/>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smartTag w:uri="urn:schemas-microsoft-com:office:smarttags" w:element="metricconverter">
              <w:smartTagPr>
                <w:attr w:name="ProductID" w:val="2012 г"/>
              </w:smartTagPr>
              <w:r w:rsidRPr="00F83537">
                <w:rPr>
                  <w:rFonts w:ascii="Times New Roman" w:eastAsia="Times New Roman" w:hAnsi="Times New Roman" w:cs="Times New Roman"/>
                  <w:sz w:val="28"/>
                  <w:szCs w:val="24"/>
                  <w:lang w:eastAsia="ru-RU"/>
                </w:rPr>
                <w:t>2012 г</w:t>
              </w:r>
            </w:smartTag>
            <w:r w:rsidRPr="00F83537">
              <w:rPr>
                <w:rFonts w:ascii="Times New Roman" w:eastAsia="Times New Roman" w:hAnsi="Times New Roman" w:cs="Times New Roman"/>
                <w:sz w:val="28"/>
                <w:szCs w:val="24"/>
                <w:lang w:eastAsia="ru-RU"/>
              </w:rPr>
              <w:t>.</w:t>
            </w:r>
          </w:p>
        </w:tc>
        <w:tc>
          <w:tcPr>
            <w:tcW w:w="1134" w:type="dxa"/>
            <w:shd w:val="clear" w:color="auto" w:fill="auto"/>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2013 г.</w:t>
            </w:r>
          </w:p>
        </w:tc>
        <w:tc>
          <w:tcPr>
            <w:tcW w:w="1275" w:type="dxa"/>
            <w:shd w:val="clear" w:color="auto" w:fill="auto"/>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2014 г.</w:t>
            </w:r>
          </w:p>
        </w:tc>
        <w:tc>
          <w:tcPr>
            <w:tcW w:w="1110" w:type="dxa"/>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2015г.</w:t>
            </w:r>
          </w:p>
        </w:tc>
      </w:tr>
      <w:tr w:rsidR="000E6B23" w:rsidRPr="00F83537" w:rsidTr="004019BA">
        <w:trPr>
          <w:jc w:val="center"/>
        </w:trPr>
        <w:tc>
          <w:tcPr>
            <w:tcW w:w="3201" w:type="dxa"/>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Грузооборот</w:t>
            </w:r>
          </w:p>
        </w:tc>
        <w:tc>
          <w:tcPr>
            <w:tcW w:w="1134" w:type="dxa"/>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1</w:t>
            </w:r>
          </w:p>
        </w:tc>
        <w:tc>
          <w:tcPr>
            <w:tcW w:w="1134" w:type="dxa"/>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1</w:t>
            </w:r>
          </w:p>
        </w:tc>
        <w:tc>
          <w:tcPr>
            <w:tcW w:w="1134" w:type="dxa"/>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1</w:t>
            </w:r>
          </w:p>
        </w:tc>
        <w:tc>
          <w:tcPr>
            <w:tcW w:w="1134" w:type="dxa"/>
            <w:shd w:val="clear" w:color="auto" w:fill="auto"/>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3</w:t>
            </w:r>
          </w:p>
        </w:tc>
        <w:tc>
          <w:tcPr>
            <w:tcW w:w="1275" w:type="dxa"/>
            <w:shd w:val="clear" w:color="auto" w:fill="auto"/>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1</w:t>
            </w:r>
          </w:p>
        </w:tc>
        <w:tc>
          <w:tcPr>
            <w:tcW w:w="1110" w:type="dxa"/>
          </w:tcPr>
          <w:p w:rsidR="000E6B23" w:rsidRPr="00F83537" w:rsidRDefault="0098467E"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1</w:t>
            </w:r>
          </w:p>
        </w:tc>
      </w:tr>
      <w:tr w:rsidR="000E6B23" w:rsidRPr="00F83537" w:rsidTr="0060260F">
        <w:trPr>
          <w:trHeight w:val="607"/>
          <w:jc w:val="center"/>
        </w:trPr>
        <w:tc>
          <w:tcPr>
            <w:tcW w:w="3201" w:type="dxa"/>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Размер среднемесячной заработной платы</w:t>
            </w:r>
          </w:p>
        </w:tc>
        <w:tc>
          <w:tcPr>
            <w:tcW w:w="1134" w:type="dxa"/>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1</w:t>
            </w:r>
          </w:p>
        </w:tc>
        <w:tc>
          <w:tcPr>
            <w:tcW w:w="1134" w:type="dxa"/>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1</w:t>
            </w:r>
          </w:p>
        </w:tc>
        <w:tc>
          <w:tcPr>
            <w:tcW w:w="1134" w:type="dxa"/>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2</w:t>
            </w:r>
          </w:p>
        </w:tc>
        <w:tc>
          <w:tcPr>
            <w:tcW w:w="1134" w:type="dxa"/>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3</w:t>
            </w:r>
          </w:p>
        </w:tc>
        <w:tc>
          <w:tcPr>
            <w:tcW w:w="1275" w:type="dxa"/>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3</w:t>
            </w:r>
          </w:p>
        </w:tc>
        <w:tc>
          <w:tcPr>
            <w:tcW w:w="1110" w:type="dxa"/>
            <w:vAlign w:val="center"/>
          </w:tcPr>
          <w:p w:rsidR="000E6B23" w:rsidRPr="00F83537" w:rsidRDefault="0098467E"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3</w:t>
            </w:r>
          </w:p>
        </w:tc>
      </w:tr>
      <w:tr w:rsidR="000E6B23" w:rsidRPr="00F83537" w:rsidTr="004019BA">
        <w:trPr>
          <w:jc w:val="center"/>
        </w:trPr>
        <w:tc>
          <w:tcPr>
            <w:tcW w:w="3201" w:type="dxa"/>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По обороту общественного питания</w:t>
            </w:r>
          </w:p>
        </w:tc>
        <w:tc>
          <w:tcPr>
            <w:tcW w:w="1134" w:type="dxa"/>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3</w:t>
            </w:r>
          </w:p>
        </w:tc>
        <w:tc>
          <w:tcPr>
            <w:tcW w:w="1134" w:type="dxa"/>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2</w:t>
            </w:r>
          </w:p>
        </w:tc>
        <w:tc>
          <w:tcPr>
            <w:tcW w:w="1134" w:type="dxa"/>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2</w:t>
            </w:r>
          </w:p>
        </w:tc>
        <w:tc>
          <w:tcPr>
            <w:tcW w:w="1134" w:type="dxa"/>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4</w:t>
            </w:r>
          </w:p>
        </w:tc>
        <w:tc>
          <w:tcPr>
            <w:tcW w:w="1275" w:type="dxa"/>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5</w:t>
            </w:r>
          </w:p>
        </w:tc>
        <w:tc>
          <w:tcPr>
            <w:tcW w:w="1110" w:type="dxa"/>
            <w:vAlign w:val="center"/>
          </w:tcPr>
          <w:p w:rsidR="000E6B23" w:rsidRPr="00F83537" w:rsidRDefault="00B02A92"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4</w:t>
            </w:r>
          </w:p>
        </w:tc>
      </w:tr>
      <w:tr w:rsidR="000E6B23" w:rsidRPr="00F83537" w:rsidTr="004019BA">
        <w:trPr>
          <w:jc w:val="center"/>
        </w:trPr>
        <w:tc>
          <w:tcPr>
            <w:tcW w:w="3201" w:type="dxa"/>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По обороту розничной торговли</w:t>
            </w:r>
          </w:p>
        </w:tc>
        <w:tc>
          <w:tcPr>
            <w:tcW w:w="1134" w:type="dxa"/>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3</w:t>
            </w:r>
          </w:p>
        </w:tc>
        <w:tc>
          <w:tcPr>
            <w:tcW w:w="1134" w:type="dxa"/>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4</w:t>
            </w:r>
          </w:p>
        </w:tc>
        <w:tc>
          <w:tcPr>
            <w:tcW w:w="1134" w:type="dxa"/>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4</w:t>
            </w:r>
          </w:p>
        </w:tc>
        <w:tc>
          <w:tcPr>
            <w:tcW w:w="1134" w:type="dxa"/>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5</w:t>
            </w:r>
          </w:p>
        </w:tc>
        <w:tc>
          <w:tcPr>
            <w:tcW w:w="1275" w:type="dxa"/>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5</w:t>
            </w:r>
          </w:p>
        </w:tc>
        <w:tc>
          <w:tcPr>
            <w:tcW w:w="1110" w:type="dxa"/>
            <w:vAlign w:val="center"/>
          </w:tcPr>
          <w:p w:rsidR="000E6B23" w:rsidRPr="00F83537" w:rsidRDefault="00B02A92"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5</w:t>
            </w:r>
          </w:p>
        </w:tc>
      </w:tr>
      <w:tr w:rsidR="000E6B23" w:rsidRPr="00F83537" w:rsidTr="004019BA">
        <w:trPr>
          <w:jc w:val="center"/>
        </w:trPr>
        <w:tc>
          <w:tcPr>
            <w:tcW w:w="3201" w:type="dxa"/>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По объему платных услуг на душу населения</w:t>
            </w:r>
          </w:p>
        </w:tc>
        <w:tc>
          <w:tcPr>
            <w:tcW w:w="1134" w:type="dxa"/>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4</w:t>
            </w:r>
          </w:p>
        </w:tc>
        <w:tc>
          <w:tcPr>
            <w:tcW w:w="1134" w:type="dxa"/>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4</w:t>
            </w:r>
          </w:p>
        </w:tc>
        <w:tc>
          <w:tcPr>
            <w:tcW w:w="1134" w:type="dxa"/>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4</w:t>
            </w:r>
          </w:p>
        </w:tc>
        <w:tc>
          <w:tcPr>
            <w:tcW w:w="1134" w:type="dxa"/>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5</w:t>
            </w:r>
          </w:p>
        </w:tc>
        <w:tc>
          <w:tcPr>
            <w:tcW w:w="1275" w:type="dxa"/>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5</w:t>
            </w:r>
          </w:p>
        </w:tc>
        <w:tc>
          <w:tcPr>
            <w:tcW w:w="1110" w:type="dxa"/>
            <w:vAlign w:val="center"/>
          </w:tcPr>
          <w:p w:rsidR="000E6B23" w:rsidRPr="00F83537" w:rsidRDefault="00B02A92"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5</w:t>
            </w:r>
          </w:p>
        </w:tc>
      </w:tr>
      <w:tr w:rsidR="000E6B23" w:rsidRPr="00F83537" w:rsidTr="004019BA">
        <w:trPr>
          <w:jc w:val="center"/>
        </w:trPr>
        <w:tc>
          <w:tcPr>
            <w:tcW w:w="3201" w:type="dxa"/>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 xml:space="preserve">Объем выполненных работ по виду деятельности </w:t>
            </w:r>
            <w:r w:rsidRPr="00F83537">
              <w:rPr>
                <w:rFonts w:ascii="Times New Roman" w:eastAsia="Times New Roman" w:hAnsi="Times New Roman" w:cs="Times New Roman"/>
                <w:sz w:val="28"/>
                <w:szCs w:val="24"/>
                <w:lang w:eastAsia="ru-RU"/>
              </w:rPr>
              <w:lastRenderedPageBreak/>
              <w:t>«Строительство»</w:t>
            </w:r>
          </w:p>
        </w:tc>
        <w:tc>
          <w:tcPr>
            <w:tcW w:w="1134" w:type="dxa"/>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lastRenderedPageBreak/>
              <w:t>5</w:t>
            </w:r>
          </w:p>
        </w:tc>
        <w:tc>
          <w:tcPr>
            <w:tcW w:w="1134" w:type="dxa"/>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6</w:t>
            </w:r>
          </w:p>
        </w:tc>
        <w:tc>
          <w:tcPr>
            <w:tcW w:w="1134" w:type="dxa"/>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4</w:t>
            </w:r>
          </w:p>
        </w:tc>
        <w:tc>
          <w:tcPr>
            <w:tcW w:w="1134" w:type="dxa"/>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6</w:t>
            </w:r>
          </w:p>
        </w:tc>
        <w:tc>
          <w:tcPr>
            <w:tcW w:w="1275" w:type="dxa"/>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4</w:t>
            </w:r>
          </w:p>
        </w:tc>
        <w:tc>
          <w:tcPr>
            <w:tcW w:w="1110" w:type="dxa"/>
            <w:vAlign w:val="center"/>
          </w:tcPr>
          <w:p w:rsidR="000E6B23" w:rsidRPr="00F83537" w:rsidRDefault="00B02A92"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3</w:t>
            </w:r>
          </w:p>
        </w:tc>
      </w:tr>
      <w:tr w:rsidR="000E6B23" w:rsidRPr="00F83537" w:rsidTr="004019BA">
        <w:trPr>
          <w:jc w:val="center"/>
        </w:trPr>
        <w:tc>
          <w:tcPr>
            <w:tcW w:w="3201" w:type="dxa"/>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lastRenderedPageBreak/>
              <w:t>Ввод в действие общей площади жилых домов на 1000 жителей</w:t>
            </w:r>
          </w:p>
        </w:tc>
        <w:tc>
          <w:tcPr>
            <w:tcW w:w="1134" w:type="dxa"/>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19</w:t>
            </w:r>
          </w:p>
        </w:tc>
        <w:tc>
          <w:tcPr>
            <w:tcW w:w="1134" w:type="dxa"/>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23</w:t>
            </w:r>
          </w:p>
        </w:tc>
        <w:tc>
          <w:tcPr>
            <w:tcW w:w="1134" w:type="dxa"/>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13</w:t>
            </w:r>
          </w:p>
        </w:tc>
        <w:tc>
          <w:tcPr>
            <w:tcW w:w="1134" w:type="dxa"/>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25</w:t>
            </w:r>
          </w:p>
        </w:tc>
        <w:tc>
          <w:tcPr>
            <w:tcW w:w="1275" w:type="dxa"/>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27</w:t>
            </w:r>
          </w:p>
        </w:tc>
        <w:tc>
          <w:tcPr>
            <w:tcW w:w="1110" w:type="dxa"/>
            <w:vAlign w:val="center"/>
          </w:tcPr>
          <w:p w:rsidR="000E6B23" w:rsidRPr="00F83537" w:rsidRDefault="008114DF"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26</w:t>
            </w:r>
          </w:p>
        </w:tc>
      </w:tr>
      <w:tr w:rsidR="000E6B23" w:rsidRPr="00F83537" w:rsidTr="004019BA">
        <w:trPr>
          <w:jc w:val="center"/>
        </w:trPr>
        <w:tc>
          <w:tcPr>
            <w:tcW w:w="3201" w:type="dxa"/>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Производство: мяса</w:t>
            </w:r>
          </w:p>
        </w:tc>
        <w:tc>
          <w:tcPr>
            <w:tcW w:w="1134" w:type="dxa"/>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28</w:t>
            </w:r>
          </w:p>
        </w:tc>
        <w:tc>
          <w:tcPr>
            <w:tcW w:w="1134" w:type="dxa"/>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28</w:t>
            </w:r>
          </w:p>
        </w:tc>
        <w:tc>
          <w:tcPr>
            <w:tcW w:w="1134" w:type="dxa"/>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28</w:t>
            </w:r>
          </w:p>
        </w:tc>
        <w:tc>
          <w:tcPr>
            <w:tcW w:w="1134" w:type="dxa"/>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18</w:t>
            </w:r>
          </w:p>
        </w:tc>
        <w:tc>
          <w:tcPr>
            <w:tcW w:w="1275" w:type="dxa"/>
            <w:shd w:val="clear" w:color="auto" w:fill="auto"/>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19</w:t>
            </w:r>
          </w:p>
        </w:tc>
        <w:tc>
          <w:tcPr>
            <w:tcW w:w="1110" w:type="dxa"/>
          </w:tcPr>
          <w:p w:rsidR="000E6B23" w:rsidRPr="00F83537" w:rsidRDefault="00C41FA9"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18</w:t>
            </w:r>
          </w:p>
        </w:tc>
      </w:tr>
      <w:tr w:rsidR="000E6B23" w:rsidRPr="00F83537" w:rsidTr="004019BA">
        <w:trPr>
          <w:jc w:val="center"/>
        </w:trPr>
        <w:tc>
          <w:tcPr>
            <w:tcW w:w="3201" w:type="dxa"/>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молока</w:t>
            </w:r>
          </w:p>
        </w:tc>
        <w:tc>
          <w:tcPr>
            <w:tcW w:w="1134" w:type="dxa"/>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24</w:t>
            </w:r>
          </w:p>
        </w:tc>
        <w:tc>
          <w:tcPr>
            <w:tcW w:w="1134" w:type="dxa"/>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24</w:t>
            </w:r>
          </w:p>
        </w:tc>
        <w:tc>
          <w:tcPr>
            <w:tcW w:w="1134" w:type="dxa"/>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24</w:t>
            </w:r>
          </w:p>
        </w:tc>
        <w:tc>
          <w:tcPr>
            <w:tcW w:w="1134" w:type="dxa"/>
            <w:shd w:val="clear" w:color="auto" w:fill="auto"/>
            <w:vAlign w:val="center"/>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19</w:t>
            </w:r>
          </w:p>
        </w:tc>
        <w:tc>
          <w:tcPr>
            <w:tcW w:w="1275" w:type="dxa"/>
            <w:shd w:val="clear" w:color="auto" w:fill="auto"/>
          </w:tcPr>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17</w:t>
            </w:r>
          </w:p>
        </w:tc>
        <w:tc>
          <w:tcPr>
            <w:tcW w:w="1110" w:type="dxa"/>
          </w:tcPr>
          <w:p w:rsidR="000E6B23" w:rsidRPr="00F83537" w:rsidRDefault="00A416A3" w:rsidP="00F83537">
            <w:pPr>
              <w:widowControl w:val="0"/>
              <w:tabs>
                <w:tab w:val="left" w:pos="142"/>
              </w:tabs>
              <w:spacing w:line="240" w:lineRule="auto"/>
              <w:contextualSpacing/>
              <w:jc w:val="both"/>
              <w:rPr>
                <w:rFonts w:ascii="Times New Roman" w:eastAsia="Times New Roman" w:hAnsi="Times New Roman" w:cs="Times New Roman"/>
                <w:sz w:val="28"/>
                <w:szCs w:val="24"/>
                <w:lang w:eastAsia="ru-RU"/>
              </w:rPr>
            </w:pPr>
            <w:r w:rsidRPr="00F83537">
              <w:rPr>
                <w:rFonts w:ascii="Times New Roman" w:eastAsia="Times New Roman" w:hAnsi="Times New Roman" w:cs="Times New Roman"/>
                <w:sz w:val="28"/>
                <w:szCs w:val="24"/>
                <w:lang w:eastAsia="ru-RU"/>
              </w:rPr>
              <w:t>17</w:t>
            </w:r>
          </w:p>
        </w:tc>
      </w:tr>
    </w:tbl>
    <w:p w:rsidR="000E6B23" w:rsidRPr="00F83537" w:rsidRDefault="000E6B23" w:rsidP="00F83537">
      <w:pPr>
        <w:widowControl w:val="0"/>
        <w:tabs>
          <w:tab w:val="left" w:pos="142"/>
        </w:tabs>
        <w:spacing w:line="240" w:lineRule="auto"/>
        <w:contextualSpacing/>
        <w:jc w:val="both"/>
        <w:rPr>
          <w:rFonts w:ascii="Times New Roman" w:eastAsia="Times New Roman" w:hAnsi="Times New Roman" w:cs="Times New Roman"/>
          <w:color w:val="FF0000"/>
          <w:sz w:val="28"/>
          <w:szCs w:val="28"/>
          <w:lang w:eastAsia="ru-RU"/>
        </w:rPr>
      </w:pPr>
      <w:r w:rsidRPr="00F83537">
        <w:rPr>
          <w:rFonts w:ascii="Times New Roman" w:eastAsia="Times New Roman" w:hAnsi="Times New Roman" w:cs="Times New Roman"/>
          <w:color w:val="FF0000"/>
          <w:sz w:val="28"/>
          <w:szCs w:val="28"/>
          <w:lang w:eastAsia="ru-RU"/>
        </w:rPr>
        <w:t xml:space="preserve"> </w:t>
      </w:r>
    </w:p>
    <w:p w:rsidR="00A85421" w:rsidRPr="00F83537" w:rsidRDefault="00A85421" w:rsidP="00F83537">
      <w:pPr>
        <w:widowControl w:val="0"/>
        <w:spacing w:line="240" w:lineRule="auto"/>
        <w:contextualSpacing/>
        <w:jc w:val="both"/>
        <w:rPr>
          <w:rFonts w:ascii="Times New Roman" w:eastAsia="Times New Roman" w:hAnsi="Times New Roman" w:cs="Times New Roman"/>
          <w:sz w:val="28"/>
          <w:szCs w:val="28"/>
          <w:lang w:eastAsia="ru-RU"/>
        </w:rPr>
      </w:pPr>
      <w:r w:rsidRPr="00F83537">
        <w:rPr>
          <w:rFonts w:ascii="Times New Roman" w:eastAsia="Times New Roman" w:hAnsi="Times New Roman" w:cs="Times New Roman"/>
          <w:spacing w:val="-4"/>
          <w:sz w:val="28"/>
          <w:szCs w:val="28"/>
          <w:lang w:eastAsia="ru-RU"/>
        </w:rPr>
        <w:t>В</w:t>
      </w:r>
      <w:r w:rsidR="00F83537">
        <w:rPr>
          <w:rFonts w:ascii="Times New Roman" w:eastAsia="Times New Roman" w:hAnsi="Times New Roman" w:cs="Times New Roman"/>
          <w:spacing w:val="-4"/>
          <w:sz w:val="28"/>
          <w:szCs w:val="28"/>
          <w:lang w:eastAsia="ru-RU"/>
        </w:rPr>
        <w:t xml:space="preserve"> </w:t>
      </w:r>
      <w:r w:rsidRPr="00F83537">
        <w:rPr>
          <w:rFonts w:ascii="Times New Roman" w:eastAsia="Times New Roman" w:hAnsi="Times New Roman" w:cs="Times New Roman"/>
          <w:spacing w:val="-4"/>
          <w:sz w:val="28"/>
          <w:szCs w:val="28"/>
          <w:lang w:eastAsia="ru-RU"/>
        </w:rPr>
        <w:t>2015 году крупными и средними предприятиями района вложение инвестиций в экономику района составило 41,9</w:t>
      </w:r>
      <w:r w:rsidR="00F83537">
        <w:rPr>
          <w:rFonts w:ascii="Times New Roman" w:eastAsia="Times New Roman" w:hAnsi="Times New Roman" w:cs="Times New Roman"/>
          <w:spacing w:val="-4"/>
          <w:sz w:val="28"/>
          <w:szCs w:val="28"/>
          <w:lang w:eastAsia="ru-RU"/>
        </w:rPr>
        <w:t xml:space="preserve"> </w:t>
      </w:r>
      <w:r w:rsidRPr="00F83537">
        <w:rPr>
          <w:rFonts w:ascii="Times New Roman" w:eastAsia="Times New Roman" w:hAnsi="Times New Roman" w:cs="Times New Roman"/>
          <w:spacing w:val="-4"/>
          <w:sz w:val="28"/>
          <w:szCs w:val="28"/>
          <w:lang w:eastAsia="ru-RU"/>
        </w:rPr>
        <w:t>млрд. рублей.</w:t>
      </w:r>
      <w:r w:rsidRPr="00F83537">
        <w:rPr>
          <w:rFonts w:ascii="Times New Roman" w:eastAsia="Times New Roman" w:hAnsi="Times New Roman" w:cs="Times New Roman"/>
          <w:sz w:val="28"/>
          <w:szCs w:val="28"/>
          <w:lang w:eastAsia="ru-RU"/>
        </w:rPr>
        <w:t xml:space="preserve"> Их максимальный объем - 95 % приходится на </w:t>
      </w:r>
      <w:r w:rsidR="002010C4" w:rsidRPr="00F83537">
        <w:rPr>
          <w:rFonts w:ascii="Times New Roman" w:eastAsia="Times New Roman" w:hAnsi="Times New Roman" w:cs="Times New Roman"/>
          <w:sz w:val="28"/>
          <w:szCs w:val="28"/>
          <w:lang w:eastAsia="ru-RU"/>
        </w:rPr>
        <w:t>нефтегазовый комплекс</w:t>
      </w:r>
      <w:r w:rsidRPr="00F83537">
        <w:rPr>
          <w:rFonts w:ascii="Times New Roman" w:eastAsia="Times New Roman" w:hAnsi="Times New Roman" w:cs="Times New Roman"/>
          <w:sz w:val="28"/>
          <w:szCs w:val="28"/>
          <w:lang w:eastAsia="ru-RU"/>
        </w:rPr>
        <w:t xml:space="preserve">. </w:t>
      </w:r>
    </w:p>
    <w:p w:rsidR="00A85421" w:rsidRPr="00F83537" w:rsidRDefault="00A85421" w:rsidP="00F83537">
      <w:pPr>
        <w:widowControl w:val="0"/>
        <w:tabs>
          <w:tab w:val="left" w:pos="142"/>
        </w:tabs>
        <w:spacing w:line="240" w:lineRule="auto"/>
        <w:contextualSpacing/>
        <w:jc w:val="both"/>
        <w:rPr>
          <w:rFonts w:ascii="Times New Roman" w:eastAsia="Times New Roman" w:hAnsi="Times New Roman" w:cs="Times New Roman"/>
          <w:sz w:val="28"/>
          <w:szCs w:val="28"/>
          <w:lang w:eastAsia="ru-RU"/>
        </w:rPr>
      </w:pPr>
      <w:r w:rsidRPr="00F83537">
        <w:rPr>
          <w:rFonts w:ascii="Times New Roman" w:eastAsia="Times New Roman" w:hAnsi="Times New Roman" w:cs="Times New Roman"/>
          <w:sz w:val="28"/>
          <w:szCs w:val="28"/>
          <w:lang w:eastAsia="ru-RU"/>
        </w:rPr>
        <w:t>Объем отгруженных товаров собственного производств</w:t>
      </w:r>
      <w:r w:rsidR="00FD3ACB" w:rsidRPr="00F83537">
        <w:rPr>
          <w:rFonts w:ascii="Times New Roman" w:eastAsia="Times New Roman" w:hAnsi="Times New Roman" w:cs="Times New Roman"/>
          <w:sz w:val="28"/>
          <w:szCs w:val="28"/>
          <w:lang w:eastAsia="ru-RU"/>
        </w:rPr>
        <w:t xml:space="preserve">а, работ и </w:t>
      </w:r>
      <w:proofErr w:type="gramStart"/>
      <w:r w:rsidR="00FD3ACB" w:rsidRPr="00F83537">
        <w:rPr>
          <w:rFonts w:ascii="Times New Roman" w:eastAsia="Times New Roman" w:hAnsi="Times New Roman" w:cs="Times New Roman"/>
          <w:sz w:val="28"/>
          <w:szCs w:val="28"/>
          <w:lang w:eastAsia="ru-RU"/>
        </w:rPr>
        <w:t>услуг</w:t>
      </w:r>
      <w:proofErr w:type="gramEnd"/>
      <w:r w:rsidR="00FD3ACB" w:rsidRPr="00F83537">
        <w:rPr>
          <w:rFonts w:ascii="Times New Roman" w:eastAsia="Times New Roman" w:hAnsi="Times New Roman" w:cs="Times New Roman"/>
          <w:sz w:val="28"/>
          <w:szCs w:val="28"/>
          <w:lang w:eastAsia="ru-RU"/>
        </w:rPr>
        <w:t xml:space="preserve"> выполненных собственными силами </w:t>
      </w:r>
      <w:r w:rsidRPr="00F83537">
        <w:rPr>
          <w:rFonts w:ascii="Times New Roman" w:eastAsia="Times New Roman" w:hAnsi="Times New Roman" w:cs="Times New Roman"/>
          <w:sz w:val="28"/>
          <w:szCs w:val="28"/>
          <w:lang w:eastAsia="ru-RU"/>
        </w:rPr>
        <w:t>крупным</w:t>
      </w:r>
      <w:r w:rsidR="00FD3ACB" w:rsidRPr="00F83537">
        <w:rPr>
          <w:rFonts w:ascii="Times New Roman" w:eastAsia="Times New Roman" w:hAnsi="Times New Roman" w:cs="Times New Roman"/>
          <w:sz w:val="28"/>
          <w:szCs w:val="28"/>
          <w:lang w:eastAsia="ru-RU"/>
        </w:rPr>
        <w:t>и</w:t>
      </w:r>
      <w:r w:rsidRPr="00F83537">
        <w:rPr>
          <w:rFonts w:ascii="Times New Roman" w:eastAsia="Times New Roman" w:hAnsi="Times New Roman" w:cs="Times New Roman"/>
          <w:sz w:val="28"/>
          <w:szCs w:val="28"/>
          <w:lang w:eastAsia="ru-RU"/>
        </w:rPr>
        <w:t xml:space="preserve"> и средним</w:t>
      </w:r>
      <w:r w:rsidR="00FD3ACB" w:rsidRPr="00F83537">
        <w:rPr>
          <w:rFonts w:ascii="Times New Roman" w:eastAsia="Times New Roman" w:hAnsi="Times New Roman" w:cs="Times New Roman"/>
          <w:sz w:val="28"/>
          <w:szCs w:val="28"/>
          <w:lang w:eastAsia="ru-RU"/>
        </w:rPr>
        <w:t>и</w:t>
      </w:r>
      <w:r w:rsidRPr="00F83537">
        <w:rPr>
          <w:rFonts w:ascii="Times New Roman" w:eastAsia="Times New Roman" w:hAnsi="Times New Roman" w:cs="Times New Roman"/>
          <w:sz w:val="28"/>
          <w:szCs w:val="28"/>
          <w:lang w:eastAsia="ru-RU"/>
        </w:rPr>
        <w:t xml:space="preserve"> предприятиям</w:t>
      </w:r>
      <w:r w:rsidR="00FD3ACB" w:rsidRPr="00F83537">
        <w:rPr>
          <w:rFonts w:ascii="Times New Roman" w:eastAsia="Times New Roman" w:hAnsi="Times New Roman" w:cs="Times New Roman"/>
          <w:sz w:val="28"/>
          <w:szCs w:val="28"/>
          <w:lang w:eastAsia="ru-RU"/>
        </w:rPr>
        <w:t>и</w:t>
      </w:r>
      <w:r w:rsidR="00F83537">
        <w:rPr>
          <w:rFonts w:ascii="Times New Roman" w:eastAsia="Times New Roman" w:hAnsi="Times New Roman" w:cs="Times New Roman"/>
          <w:sz w:val="28"/>
          <w:szCs w:val="28"/>
          <w:lang w:eastAsia="ru-RU"/>
        </w:rPr>
        <w:t xml:space="preserve"> </w:t>
      </w:r>
      <w:r w:rsidRPr="00F83537">
        <w:rPr>
          <w:rFonts w:ascii="Times New Roman" w:eastAsia="Times New Roman" w:hAnsi="Times New Roman" w:cs="Times New Roman"/>
          <w:sz w:val="28"/>
          <w:szCs w:val="28"/>
          <w:lang w:eastAsia="ru-RU"/>
        </w:rPr>
        <w:t xml:space="preserve">района </w:t>
      </w:r>
      <w:r w:rsidR="00FD3ACB" w:rsidRPr="00F83537">
        <w:rPr>
          <w:rFonts w:ascii="Times New Roman" w:eastAsia="Times New Roman" w:hAnsi="Times New Roman" w:cs="Times New Roman"/>
          <w:sz w:val="28"/>
          <w:szCs w:val="28"/>
          <w:lang w:eastAsia="ru-RU"/>
        </w:rPr>
        <w:t>составил 169,9</w:t>
      </w:r>
      <w:r w:rsidRPr="00F83537">
        <w:rPr>
          <w:rFonts w:ascii="Times New Roman" w:eastAsia="Times New Roman" w:hAnsi="Times New Roman" w:cs="Times New Roman"/>
          <w:sz w:val="28"/>
          <w:szCs w:val="28"/>
          <w:lang w:eastAsia="ru-RU"/>
        </w:rPr>
        <w:t xml:space="preserve"> млрд. руб.</w:t>
      </w:r>
      <w:r w:rsidR="00FD3ACB" w:rsidRPr="00F83537">
        <w:rPr>
          <w:rFonts w:ascii="Times New Roman" w:eastAsia="Times New Roman" w:hAnsi="Times New Roman" w:cs="Times New Roman"/>
          <w:sz w:val="28"/>
          <w:szCs w:val="28"/>
          <w:lang w:eastAsia="ru-RU"/>
        </w:rPr>
        <w:t xml:space="preserve"> что на 24,5</w:t>
      </w:r>
      <w:r w:rsidR="00F83537">
        <w:rPr>
          <w:rFonts w:ascii="Times New Roman" w:eastAsia="Times New Roman" w:hAnsi="Times New Roman" w:cs="Times New Roman"/>
          <w:sz w:val="28"/>
          <w:szCs w:val="28"/>
          <w:lang w:eastAsia="ru-RU"/>
        </w:rPr>
        <w:t xml:space="preserve"> </w:t>
      </w:r>
      <w:r w:rsidRPr="00F83537">
        <w:rPr>
          <w:rFonts w:ascii="Times New Roman" w:eastAsia="Times New Roman" w:hAnsi="Times New Roman" w:cs="Times New Roman"/>
          <w:sz w:val="28"/>
          <w:szCs w:val="28"/>
          <w:lang w:eastAsia="ru-RU"/>
        </w:rPr>
        <w:t>% больше аналогичного периода прошлого года</w:t>
      </w:r>
      <w:r w:rsidR="009B657D" w:rsidRPr="00F83537">
        <w:rPr>
          <w:rFonts w:ascii="Times New Roman" w:eastAsia="Times New Roman" w:hAnsi="Times New Roman" w:cs="Times New Roman"/>
          <w:sz w:val="28"/>
          <w:szCs w:val="28"/>
          <w:lang w:eastAsia="ru-RU"/>
        </w:rPr>
        <w:t xml:space="preserve">. </w:t>
      </w:r>
    </w:p>
    <w:p w:rsidR="00A0338D" w:rsidRPr="00F83537" w:rsidRDefault="00A0338D" w:rsidP="00F83537">
      <w:pPr>
        <w:widowControl w:val="0"/>
        <w:pBdr>
          <w:top w:val="single" w:sz="4" w:space="0" w:color="FFFFFF"/>
          <w:left w:val="single" w:sz="4" w:space="0" w:color="FFFFFF"/>
          <w:bottom w:val="single" w:sz="4" w:space="29" w:color="FFFFFF"/>
          <w:right w:val="single" w:sz="4" w:space="10" w:color="FFFFFF"/>
        </w:pBdr>
        <w:spacing w:line="240" w:lineRule="auto"/>
        <w:contextualSpacing/>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z w:val="28"/>
          <w:szCs w:val="28"/>
          <w:lang w:eastAsia="ru-RU"/>
        </w:rPr>
        <w:t xml:space="preserve">За 2015 год крупными и средними предприятиями Ленского </w:t>
      </w:r>
      <w:proofErr w:type="gramStart"/>
      <w:r w:rsidRPr="00F83537">
        <w:rPr>
          <w:rFonts w:ascii="Times New Roman" w:eastAsia="Times New Roman" w:hAnsi="Times New Roman" w:cs="Times New Roman"/>
          <w:sz w:val="28"/>
          <w:szCs w:val="28"/>
          <w:lang w:eastAsia="ru-RU"/>
        </w:rPr>
        <w:t>района</w:t>
      </w:r>
      <w:proofErr w:type="gramEnd"/>
      <w:r w:rsidRPr="00F83537">
        <w:rPr>
          <w:rFonts w:ascii="Times New Roman" w:eastAsia="Times New Roman" w:hAnsi="Times New Roman" w:cs="Times New Roman"/>
          <w:sz w:val="28"/>
          <w:szCs w:val="28"/>
          <w:lang w:eastAsia="ru-RU"/>
        </w:rPr>
        <w:t xml:space="preserve"> достигнут положительный сальдированный финансовый результат – 2 214,5 млн. руб. </w:t>
      </w:r>
      <w:r w:rsidRPr="00F83537">
        <w:rPr>
          <w:rFonts w:ascii="Times New Roman" w:eastAsia="Times New Roman" w:hAnsi="Times New Roman" w:cs="Times New Roman"/>
          <w:spacing w:val="-4"/>
          <w:sz w:val="28"/>
          <w:szCs w:val="28"/>
          <w:lang w:eastAsia="ru-RU"/>
        </w:rPr>
        <w:t>Прибыль получили 91,7 %</w:t>
      </w:r>
      <w:r w:rsidR="00F83537">
        <w:rPr>
          <w:rFonts w:ascii="Times New Roman" w:eastAsia="Times New Roman" w:hAnsi="Times New Roman" w:cs="Times New Roman"/>
          <w:spacing w:val="-4"/>
          <w:sz w:val="28"/>
          <w:szCs w:val="28"/>
          <w:lang w:eastAsia="ru-RU"/>
        </w:rPr>
        <w:t xml:space="preserve"> </w:t>
      </w:r>
      <w:r w:rsidR="0096764E" w:rsidRPr="00F83537">
        <w:rPr>
          <w:rFonts w:ascii="Times New Roman" w:eastAsia="Times New Roman" w:hAnsi="Times New Roman" w:cs="Times New Roman"/>
          <w:spacing w:val="-4"/>
          <w:sz w:val="28"/>
          <w:szCs w:val="28"/>
          <w:lang w:eastAsia="ru-RU"/>
        </w:rPr>
        <w:t>организаций</w:t>
      </w:r>
      <w:r w:rsidRPr="00F83537">
        <w:rPr>
          <w:rFonts w:ascii="Times New Roman" w:eastAsia="Times New Roman" w:hAnsi="Times New Roman" w:cs="Times New Roman"/>
          <w:spacing w:val="-4"/>
          <w:sz w:val="28"/>
          <w:szCs w:val="28"/>
          <w:lang w:eastAsia="ru-RU"/>
        </w:rPr>
        <w:t>.</w:t>
      </w:r>
      <w:r w:rsidR="00F83537">
        <w:rPr>
          <w:rFonts w:ascii="Times New Roman" w:eastAsia="Times New Roman" w:hAnsi="Times New Roman" w:cs="Times New Roman"/>
          <w:spacing w:val="-4"/>
          <w:sz w:val="28"/>
          <w:szCs w:val="28"/>
          <w:lang w:eastAsia="ru-RU"/>
        </w:rPr>
        <w:t xml:space="preserve"> </w:t>
      </w:r>
      <w:r w:rsidRPr="00F83537">
        <w:rPr>
          <w:rFonts w:ascii="Times New Roman" w:eastAsia="Times New Roman" w:hAnsi="Times New Roman" w:cs="Times New Roman"/>
          <w:spacing w:val="-4"/>
          <w:sz w:val="28"/>
          <w:szCs w:val="28"/>
          <w:lang w:eastAsia="ru-RU"/>
        </w:rPr>
        <w:t>Основная доля прибыли (99 %) пр</w:t>
      </w:r>
      <w:r w:rsidR="003803E0" w:rsidRPr="00F83537">
        <w:rPr>
          <w:rFonts w:ascii="Times New Roman" w:eastAsia="Times New Roman" w:hAnsi="Times New Roman" w:cs="Times New Roman"/>
          <w:spacing w:val="-4"/>
          <w:sz w:val="28"/>
          <w:szCs w:val="28"/>
          <w:lang w:eastAsia="ru-RU"/>
        </w:rPr>
        <w:t xml:space="preserve">иходится на </w:t>
      </w:r>
      <w:r w:rsidR="0096764E" w:rsidRPr="00F83537">
        <w:rPr>
          <w:rFonts w:ascii="Times New Roman" w:eastAsia="Times New Roman" w:hAnsi="Times New Roman" w:cs="Times New Roman"/>
          <w:spacing w:val="-4"/>
          <w:sz w:val="28"/>
          <w:szCs w:val="28"/>
          <w:lang w:eastAsia="ru-RU"/>
        </w:rPr>
        <w:t>предприятия, занятые</w:t>
      </w:r>
      <w:r w:rsidRPr="00F83537">
        <w:rPr>
          <w:rFonts w:ascii="Times New Roman" w:eastAsia="Times New Roman" w:hAnsi="Times New Roman" w:cs="Times New Roman"/>
          <w:spacing w:val="-4"/>
          <w:sz w:val="28"/>
          <w:szCs w:val="28"/>
          <w:lang w:eastAsia="ru-RU"/>
        </w:rPr>
        <w:t xml:space="preserve"> добычей полезных ископаемых, производством и распределением электроэнергии, газа и воды.</w:t>
      </w:r>
    </w:p>
    <w:p w:rsidR="0096764E" w:rsidRPr="00F83537" w:rsidRDefault="0096764E" w:rsidP="00F83537">
      <w:pPr>
        <w:widowControl w:val="0"/>
        <w:pBdr>
          <w:top w:val="single" w:sz="4" w:space="0" w:color="FFFFFF"/>
          <w:left w:val="single" w:sz="4" w:space="0" w:color="FFFFFF"/>
          <w:bottom w:val="single" w:sz="4" w:space="29" w:color="FFFFFF"/>
          <w:right w:val="single" w:sz="4" w:space="10" w:color="FFFFFF"/>
        </w:pBdr>
        <w:spacing w:line="240" w:lineRule="auto"/>
        <w:contextualSpacing/>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Отмечается положительная динамика основных показателей,</w:t>
      </w:r>
      <w:r w:rsidR="00F83537">
        <w:rPr>
          <w:rFonts w:ascii="Times New Roman" w:eastAsia="Times New Roman" w:hAnsi="Times New Roman" w:cs="Times New Roman"/>
          <w:spacing w:val="-4"/>
          <w:sz w:val="28"/>
          <w:szCs w:val="28"/>
          <w:lang w:eastAsia="ru-RU"/>
        </w:rPr>
        <w:t xml:space="preserve"> </w:t>
      </w:r>
      <w:r w:rsidRPr="00F83537">
        <w:rPr>
          <w:rFonts w:ascii="Times New Roman" w:eastAsia="Times New Roman" w:hAnsi="Times New Roman" w:cs="Times New Roman"/>
          <w:spacing w:val="-4"/>
          <w:sz w:val="28"/>
          <w:szCs w:val="28"/>
          <w:lang w:eastAsia="ru-RU"/>
        </w:rPr>
        <w:t>отражающих уровень жизни населения. Объем социальных выплат населению и налогооблагаемых денежных доходов на душу населения составил 50071,4 рублей в</w:t>
      </w:r>
      <w:r w:rsidR="00FB4A6B" w:rsidRPr="00F83537">
        <w:rPr>
          <w:rFonts w:ascii="Times New Roman" w:eastAsia="Times New Roman" w:hAnsi="Times New Roman" w:cs="Times New Roman"/>
          <w:spacing w:val="-4"/>
          <w:sz w:val="28"/>
          <w:szCs w:val="28"/>
          <w:lang w:eastAsia="ru-RU"/>
        </w:rPr>
        <w:t xml:space="preserve"> месяц</w:t>
      </w:r>
      <w:r w:rsidR="00F83537">
        <w:rPr>
          <w:rFonts w:ascii="Times New Roman" w:eastAsia="Times New Roman" w:hAnsi="Times New Roman" w:cs="Times New Roman"/>
          <w:spacing w:val="-4"/>
          <w:sz w:val="28"/>
          <w:szCs w:val="28"/>
          <w:lang w:eastAsia="ru-RU"/>
        </w:rPr>
        <w:t xml:space="preserve"> </w:t>
      </w:r>
      <w:r w:rsidR="00FB4A6B" w:rsidRPr="00F83537">
        <w:rPr>
          <w:rFonts w:ascii="Times New Roman" w:eastAsia="Times New Roman" w:hAnsi="Times New Roman" w:cs="Times New Roman"/>
          <w:spacing w:val="-4"/>
          <w:sz w:val="28"/>
          <w:szCs w:val="28"/>
          <w:lang w:eastAsia="ru-RU"/>
        </w:rPr>
        <w:t xml:space="preserve">(3 место в республике). </w:t>
      </w:r>
      <w:r w:rsidRPr="00F83537">
        <w:rPr>
          <w:rFonts w:ascii="Times New Roman" w:eastAsia="Times New Roman" w:hAnsi="Times New Roman" w:cs="Times New Roman"/>
          <w:spacing w:val="-4"/>
          <w:sz w:val="28"/>
          <w:szCs w:val="28"/>
          <w:lang w:eastAsia="ru-RU"/>
        </w:rPr>
        <w:t>За 2015 год уровень среднемесячной номинально начисленной заработной платы в сравнении с аналогичным периодом предшествующего года увеличился на 6,5 %. На протяжении нескольких лет в районе отсутствует задолженность по выплате заработной платы.</w:t>
      </w:r>
    </w:p>
    <w:p w:rsidR="00FD3ACB" w:rsidRPr="00F83537" w:rsidRDefault="00FD3ACB" w:rsidP="00F83537">
      <w:pPr>
        <w:widowControl w:val="0"/>
        <w:pBdr>
          <w:top w:val="single" w:sz="4" w:space="0" w:color="FFFFFF"/>
          <w:left w:val="single" w:sz="4" w:space="0" w:color="FFFFFF"/>
          <w:bottom w:val="single" w:sz="4" w:space="29" w:color="FFFFFF"/>
          <w:right w:val="single" w:sz="4" w:space="10" w:color="FFFFFF"/>
        </w:pBdr>
        <w:spacing w:line="240" w:lineRule="auto"/>
        <w:contextualSpacing/>
        <w:jc w:val="both"/>
        <w:rPr>
          <w:rFonts w:ascii="Times New Roman" w:eastAsia="Times New Roman" w:hAnsi="Times New Roman" w:cs="Times New Roman"/>
          <w:sz w:val="28"/>
          <w:szCs w:val="28"/>
          <w:lang w:eastAsia="ru-RU"/>
        </w:rPr>
      </w:pPr>
      <w:r w:rsidRPr="00F83537">
        <w:rPr>
          <w:rFonts w:ascii="Times New Roman" w:eastAsia="Times New Roman" w:hAnsi="Times New Roman" w:cs="Times New Roman"/>
          <w:sz w:val="28"/>
          <w:szCs w:val="28"/>
          <w:lang w:eastAsia="ru-RU"/>
        </w:rPr>
        <w:t xml:space="preserve">Демографическая ситуация в районе остается стабильной. </w:t>
      </w:r>
      <w:r w:rsidR="00A0338D" w:rsidRPr="00F83537">
        <w:rPr>
          <w:rFonts w:ascii="Times New Roman" w:eastAsia="Times New Roman" w:hAnsi="Times New Roman" w:cs="Times New Roman"/>
          <w:sz w:val="28"/>
          <w:szCs w:val="28"/>
          <w:lang w:eastAsia="ru-RU"/>
        </w:rPr>
        <w:t xml:space="preserve">Численность населения Ленского района </w:t>
      </w:r>
      <w:r w:rsidRPr="00F83537">
        <w:rPr>
          <w:rFonts w:ascii="Times New Roman" w:eastAsia="Times New Roman" w:hAnsi="Times New Roman" w:cs="Times New Roman"/>
          <w:sz w:val="28"/>
          <w:szCs w:val="28"/>
          <w:lang w:eastAsia="ru-RU"/>
        </w:rPr>
        <w:t>на 1 октября 2015 года составляет</w:t>
      </w:r>
      <w:r w:rsidR="00F83537">
        <w:rPr>
          <w:rFonts w:ascii="Times New Roman" w:eastAsia="Times New Roman" w:hAnsi="Times New Roman" w:cs="Times New Roman"/>
          <w:sz w:val="28"/>
          <w:szCs w:val="28"/>
          <w:lang w:eastAsia="ru-RU"/>
        </w:rPr>
        <w:t xml:space="preserve"> </w:t>
      </w:r>
      <w:r w:rsidR="00023704" w:rsidRPr="00F83537">
        <w:rPr>
          <w:rFonts w:ascii="Times New Roman" w:eastAsia="Times New Roman" w:hAnsi="Times New Roman" w:cs="Times New Roman"/>
          <w:sz w:val="28"/>
          <w:szCs w:val="28"/>
          <w:lang w:eastAsia="ru-RU"/>
        </w:rPr>
        <w:t>37 765 человек, из них ч</w:t>
      </w:r>
      <w:r w:rsidR="00A0338D" w:rsidRPr="00F83537">
        <w:rPr>
          <w:rFonts w:ascii="Times New Roman" w:eastAsia="Times New Roman" w:hAnsi="Times New Roman" w:cs="Times New Roman"/>
          <w:sz w:val="28"/>
          <w:szCs w:val="28"/>
          <w:lang w:eastAsia="ru-RU"/>
        </w:rPr>
        <w:t>исленность экономически активного населения</w:t>
      </w:r>
      <w:r w:rsidR="00FB4A6B" w:rsidRPr="00F83537">
        <w:rPr>
          <w:rFonts w:ascii="Times New Roman" w:eastAsia="Times New Roman" w:hAnsi="Times New Roman" w:cs="Times New Roman"/>
          <w:sz w:val="28"/>
          <w:szCs w:val="28"/>
          <w:lang w:eastAsia="ru-RU"/>
        </w:rPr>
        <w:t xml:space="preserve"> – 28 725 или 76 %.</w:t>
      </w:r>
    </w:p>
    <w:p w:rsidR="003803E0" w:rsidRPr="00F83537" w:rsidRDefault="002E5624" w:rsidP="00F83537">
      <w:pPr>
        <w:widowControl w:val="0"/>
        <w:pBdr>
          <w:top w:val="single" w:sz="4" w:space="0" w:color="FFFFFF"/>
          <w:left w:val="single" w:sz="4" w:space="0" w:color="FFFFFF"/>
          <w:bottom w:val="single" w:sz="4" w:space="29" w:color="FFFFFF"/>
          <w:right w:val="single" w:sz="4" w:space="10" w:color="FFFFFF"/>
        </w:pBdr>
        <w:spacing w:line="240" w:lineRule="auto"/>
        <w:contextualSpacing/>
        <w:jc w:val="both"/>
        <w:rPr>
          <w:rFonts w:ascii="Times New Roman" w:eastAsia="Times New Roman" w:hAnsi="Times New Roman" w:cs="Times New Roman"/>
          <w:sz w:val="28"/>
          <w:szCs w:val="28"/>
          <w:lang w:eastAsia="ru-RU"/>
        </w:rPr>
      </w:pPr>
      <w:r w:rsidRPr="00F83537">
        <w:rPr>
          <w:rFonts w:ascii="Times New Roman" w:eastAsia="Times New Roman" w:hAnsi="Times New Roman" w:cs="Times New Roman"/>
          <w:sz w:val="28"/>
          <w:szCs w:val="28"/>
          <w:lang w:eastAsia="ru-RU"/>
        </w:rPr>
        <w:t>Остается стабильной</w:t>
      </w:r>
      <w:r w:rsidR="00F83537">
        <w:rPr>
          <w:rFonts w:ascii="Times New Roman" w:eastAsia="Times New Roman" w:hAnsi="Times New Roman" w:cs="Times New Roman"/>
          <w:sz w:val="28"/>
          <w:szCs w:val="28"/>
          <w:lang w:eastAsia="ru-RU"/>
        </w:rPr>
        <w:t xml:space="preserve"> </w:t>
      </w:r>
      <w:r w:rsidR="003803E0" w:rsidRPr="00F83537">
        <w:rPr>
          <w:rFonts w:ascii="Times New Roman" w:eastAsia="Times New Roman" w:hAnsi="Times New Roman" w:cs="Times New Roman"/>
          <w:sz w:val="28"/>
          <w:szCs w:val="28"/>
          <w:lang w:eastAsia="ru-RU"/>
        </w:rPr>
        <w:t>демографическая ситуация</w:t>
      </w:r>
      <w:r w:rsidR="00FB4A6B" w:rsidRPr="00F83537">
        <w:rPr>
          <w:rFonts w:ascii="Times New Roman" w:eastAsia="Times New Roman" w:hAnsi="Times New Roman" w:cs="Times New Roman"/>
          <w:sz w:val="28"/>
          <w:szCs w:val="28"/>
          <w:lang w:eastAsia="ru-RU"/>
        </w:rPr>
        <w:t>. В отчетном периоде</w:t>
      </w:r>
      <w:r w:rsidRPr="00F83537">
        <w:rPr>
          <w:rFonts w:ascii="Times New Roman" w:eastAsia="Times New Roman" w:hAnsi="Times New Roman" w:cs="Times New Roman"/>
          <w:sz w:val="28"/>
          <w:szCs w:val="28"/>
          <w:lang w:eastAsia="ru-RU"/>
        </w:rPr>
        <w:t xml:space="preserve"> родилось 452 младенца. Показатель рождаемости по району составляет 13,0 на 1000 населения. </w:t>
      </w:r>
    </w:p>
    <w:p w:rsidR="003803E0" w:rsidRPr="00F83537" w:rsidRDefault="002010C4" w:rsidP="00F83537">
      <w:pPr>
        <w:widowControl w:val="0"/>
        <w:pBdr>
          <w:top w:val="single" w:sz="4" w:space="0" w:color="FFFFFF"/>
          <w:left w:val="single" w:sz="4" w:space="0" w:color="FFFFFF"/>
          <w:bottom w:val="single" w:sz="4" w:space="29" w:color="FFFFFF"/>
          <w:right w:val="single" w:sz="4" w:space="10" w:color="FFFFFF"/>
        </w:pBdr>
        <w:spacing w:line="240" w:lineRule="auto"/>
        <w:contextualSpacing/>
        <w:jc w:val="both"/>
        <w:rPr>
          <w:rFonts w:ascii="Times New Roman" w:eastAsia="Times New Roman" w:hAnsi="Times New Roman" w:cs="Times New Roman"/>
          <w:sz w:val="28"/>
          <w:szCs w:val="28"/>
          <w:lang w:eastAsia="ru-RU"/>
        </w:rPr>
      </w:pPr>
      <w:r w:rsidRPr="00F83537">
        <w:rPr>
          <w:rFonts w:ascii="Times New Roman" w:eastAsia="Times New Roman" w:hAnsi="Times New Roman" w:cs="Times New Roman"/>
          <w:sz w:val="28"/>
          <w:szCs w:val="28"/>
          <w:lang w:eastAsia="ru-RU"/>
        </w:rPr>
        <w:t>Перспектива развития Ленского района связана</w:t>
      </w:r>
      <w:r w:rsidR="00F83537">
        <w:rPr>
          <w:rFonts w:ascii="Times New Roman" w:eastAsia="Times New Roman" w:hAnsi="Times New Roman" w:cs="Times New Roman"/>
          <w:sz w:val="28"/>
          <w:szCs w:val="28"/>
          <w:lang w:eastAsia="ru-RU"/>
        </w:rPr>
        <w:t xml:space="preserve"> </w:t>
      </w:r>
      <w:r w:rsidRPr="00F83537">
        <w:rPr>
          <w:rFonts w:ascii="Times New Roman" w:eastAsia="Times New Roman" w:hAnsi="Times New Roman" w:cs="Times New Roman"/>
          <w:sz w:val="28"/>
          <w:szCs w:val="28"/>
          <w:lang w:eastAsia="ru-RU"/>
        </w:rPr>
        <w:t>с развитием нефтегазовой промышленности, что дает возможность газификации района, создания новых высокооплачиваемых рабочих мест, строительства социальных объектов и жилья.</w:t>
      </w:r>
    </w:p>
    <w:p w:rsidR="000437E9" w:rsidRPr="00F83537" w:rsidRDefault="00A537B8" w:rsidP="00F83537">
      <w:pPr>
        <w:widowControl w:val="0"/>
        <w:pBdr>
          <w:top w:val="single" w:sz="4" w:space="0" w:color="FFFFFF"/>
          <w:left w:val="single" w:sz="4" w:space="0" w:color="FFFFFF"/>
          <w:bottom w:val="single" w:sz="4" w:space="29" w:color="FFFFFF"/>
          <w:right w:val="single" w:sz="4" w:space="10" w:color="FFFFFF"/>
        </w:pBdr>
        <w:spacing w:line="240" w:lineRule="auto"/>
        <w:contextualSpacing/>
        <w:jc w:val="both"/>
        <w:rPr>
          <w:rFonts w:ascii="Times New Roman" w:eastAsia="Times New Roman" w:hAnsi="Times New Roman" w:cs="Times New Roman"/>
          <w:sz w:val="28"/>
          <w:szCs w:val="28"/>
          <w:lang w:eastAsia="ru-RU"/>
        </w:rPr>
      </w:pPr>
      <w:r w:rsidRPr="00F83537">
        <w:rPr>
          <w:rFonts w:ascii="Times New Roman" w:eastAsia="Times New Roman" w:hAnsi="Times New Roman" w:cs="Times New Roman"/>
          <w:spacing w:val="-4"/>
          <w:sz w:val="28"/>
          <w:szCs w:val="28"/>
          <w:lang w:eastAsia="ru-RU"/>
        </w:rPr>
        <w:t>В</w:t>
      </w:r>
      <w:r w:rsidR="00A85421" w:rsidRPr="00F83537">
        <w:rPr>
          <w:rFonts w:ascii="Times New Roman" w:eastAsia="Times New Roman" w:hAnsi="Times New Roman" w:cs="Times New Roman"/>
          <w:spacing w:val="-4"/>
          <w:sz w:val="28"/>
          <w:szCs w:val="28"/>
          <w:lang w:eastAsia="ru-RU"/>
        </w:rPr>
        <w:t xml:space="preserve"> Ленском районе </w:t>
      </w:r>
      <w:r w:rsidRPr="00F83537">
        <w:rPr>
          <w:rFonts w:ascii="Times New Roman" w:eastAsia="Times New Roman" w:hAnsi="Times New Roman" w:cs="Times New Roman"/>
          <w:spacing w:val="-4"/>
          <w:sz w:val="28"/>
          <w:szCs w:val="28"/>
          <w:lang w:eastAsia="ru-RU"/>
        </w:rPr>
        <w:t>добычу нефти ведет</w:t>
      </w:r>
      <w:r w:rsidR="00F83537">
        <w:rPr>
          <w:rFonts w:ascii="Times New Roman" w:eastAsia="Times New Roman" w:hAnsi="Times New Roman" w:cs="Times New Roman"/>
          <w:spacing w:val="-4"/>
          <w:sz w:val="28"/>
          <w:szCs w:val="28"/>
          <w:lang w:eastAsia="ru-RU"/>
        </w:rPr>
        <w:t xml:space="preserve"> </w:t>
      </w:r>
      <w:r w:rsidRPr="00F83537">
        <w:rPr>
          <w:rFonts w:ascii="Times New Roman" w:eastAsia="Times New Roman" w:hAnsi="Times New Roman" w:cs="Times New Roman"/>
          <w:sz w:val="28"/>
          <w:szCs w:val="28"/>
          <w:lang w:eastAsia="ru-RU"/>
        </w:rPr>
        <w:t>ОАО «</w:t>
      </w:r>
      <w:proofErr w:type="spellStart"/>
      <w:r w:rsidRPr="00F83537">
        <w:rPr>
          <w:rFonts w:ascii="Times New Roman" w:eastAsia="Times New Roman" w:hAnsi="Times New Roman" w:cs="Times New Roman"/>
          <w:sz w:val="28"/>
          <w:szCs w:val="28"/>
          <w:lang w:eastAsia="ru-RU"/>
        </w:rPr>
        <w:t>Сургутнефтегаз</w:t>
      </w:r>
      <w:proofErr w:type="spellEnd"/>
      <w:r w:rsidRPr="00F83537">
        <w:rPr>
          <w:rFonts w:ascii="Times New Roman" w:eastAsia="Times New Roman" w:hAnsi="Times New Roman" w:cs="Times New Roman"/>
          <w:sz w:val="28"/>
          <w:szCs w:val="28"/>
          <w:lang w:eastAsia="ru-RU"/>
        </w:rPr>
        <w:t xml:space="preserve">» на пяти месторождениях: центральный блок Талаканского </w:t>
      </w:r>
      <w:r w:rsidR="002010C4" w:rsidRPr="00F83537">
        <w:rPr>
          <w:rFonts w:ascii="Times New Roman" w:eastAsia="Times New Roman" w:hAnsi="Times New Roman" w:cs="Times New Roman"/>
          <w:sz w:val="28"/>
          <w:szCs w:val="28"/>
          <w:lang w:eastAsia="ru-RU"/>
        </w:rPr>
        <w:t>НГКМ, В</w:t>
      </w:r>
      <w:r w:rsidRPr="00F83537">
        <w:rPr>
          <w:rFonts w:ascii="Times New Roman" w:eastAsia="Times New Roman" w:hAnsi="Times New Roman" w:cs="Times New Roman"/>
          <w:sz w:val="28"/>
          <w:szCs w:val="28"/>
          <w:lang w:eastAsia="ru-RU"/>
        </w:rPr>
        <w:t>осточный блок ТНГКМ</w:t>
      </w:r>
      <w:r w:rsidR="00221B55" w:rsidRPr="00F83537">
        <w:rPr>
          <w:rFonts w:ascii="Times New Roman" w:eastAsia="Times New Roman" w:hAnsi="Times New Roman" w:cs="Times New Roman"/>
          <w:sz w:val="28"/>
          <w:szCs w:val="28"/>
          <w:lang w:eastAsia="ru-RU"/>
        </w:rPr>
        <w:t xml:space="preserve">, </w:t>
      </w:r>
      <w:proofErr w:type="spellStart"/>
      <w:r w:rsidR="00221B55" w:rsidRPr="00F83537">
        <w:rPr>
          <w:rFonts w:ascii="Times New Roman" w:eastAsia="Times New Roman" w:hAnsi="Times New Roman" w:cs="Times New Roman"/>
          <w:sz w:val="28"/>
          <w:szCs w:val="28"/>
          <w:lang w:eastAsia="ru-RU"/>
        </w:rPr>
        <w:t>Алинское</w:t>
      </w:r>
      <w:proofErr w:type="spellEnd"/>
      <w:r w:rsidR="00F83537">
        <w:rPr>
          <w:rFonts w:ascii="Times New Roman" w:eastAsia="Times New Roman" w:hAnsi="Times New Roman" w:cs="Times New Roman"/>
          <w:sz w:val="28"/>
          <w:szCs w:val="28"/>
          <w:lang w:eastAsia="ru-RU"/>
        </w:rPr>
        <w:t xml:space="preserve"> </w:t>
      </w:r>
      <w:r w:rsidR="00221B55" w:rsidRPr="00F83537">
        <w:rPr>
          <w:rFonts w:ascii="Times New Roman" w:eastAsia="Times New Roman" w:hAnsi="Times New Roman" w:cs="Times New Roman"/>
          <w:sz w:val="28"/>
          <w:szCs w:val="28"/>
          <w:lang w:eastAsia="ru-RU"/>
        </w:rPr>
        <w:t xml:space="preserve">НМ, </w:t>
      </w:r>
      <w:proofErr w:type="spellStart"/>
      <w:r w:rsidR="00221B55" w:rsidRPr="00F83537">
        <w:rPr>
          <w:rFonts w:ascii="Times New Roman" w:eastAsia="Times New Roman" w:hAnsi="Times New Roman" w:cs="Times New Roman"/>
          <w:sz w:val="28"/>
          <w:szCs w:val="28"/>
          <w:lang w:eastAsia="ru-RU"/>
        </w:rPr>
        <w:t>Восточно</w:t>
      </w:r>
      <w:proofErr w:type="spellEnd"/>
      <w:r w:rsidR="00221B55" w:rsidRPr="00F83537">
        <w:rPr>
          <w:rFonts w:ascii="Times New Roman" w:eastAsia="Times New Roman" w:hAnsi="Times New Roman" w:cs="Times New Roman"/>
          <w:sz w:val="28"/>
          <w:szCs w:val="28"/>
          <w:lang w:eastAsia="ru-RU"/>
        </w:rPr>
        <w:t xml:space="preserve"> –</w:t>
      </w:r>
      <w:r w:rsidR="004522B9" w:rsidRPr="00F83537">
        <w:rPr>
          <w:rFonts w:ascii="Times New Roman" w:eastAsia="Times New Roman" w:hAnsi="Times New Roman" w:cs="Times New Roman"/>
          <w:sz w:val="28"/>
          <w:szCs w:val="28"/>
          <w:lang w:eastAsia="ru-RU"/>
        </w:rPr>
        <w:t xml:space="preserve"> </w:t>
      </w:r>
      <w:proofErr w:type="spellStart"/>
      <w:r w:rsidR="004522B9" w:rsidRPr="00F83537">
        <w:rPr>
          <w:rFonts w:ascii="Times New Roman" w:eastAsia="Times New Roman" w:hAnsi="Times New Roman" w:cs="Times New Roman"/>
          <w:sz w:val="28"/>
          <w:szCs w:val="28"/>
          <w:lang w:eastAsia="ru-RU"/>
        </w:rPr>
        <w:t>Алинское</w:t>
      </w:r>
      <w:proofErr w:type="spellEnd"/>
      <w:r w:rsidR="00F83537">
        <w:rPr>
          <w:rFonts w:ascii="Times New Roman" w:eastAsia="Times New Roman" w:hAnsi="Times New Roman" w:cs="Times New Roman"/>
          <w:sz w:val="28"/>
          <w:szCs w:val="28"/>
          <w:lang w:eastAsia="ru-RU"/>
        </w:rPr>
        <w:t xml:space="preserve"> </w:t>
      </w:r>
      <w:r w:rsidR="004522B9" w:rsidRPr="00F83537">
        <w:rPr>
          <w:rFonts w:ascii="Times New Roman" w:eastAsia="Times New Roman" w:hAnsi="Times New Roman" w:cs="Times New Roman"/>
          <w:sz w:val="28"/>
          <w:szCs w:val="28"/>
          <w:lang w:eastAsia="ru-RU"/>
        </w:rPr>
        <w:t>НМ</w:t>
      </w:r>
      <w:r w:rsidR="00F83537">
        <w:rPr>
          <w:rFonts w:ascii="Times New Roman" w:eastAsia="Times New Roman" w:hAnsi="Times New Roman" w:cs="Times New Roman"/>
          <w:sz w:val="28"/>
          <w:szCs w:val="28"/>
          <w:lang w:eastAsia="ru-RU"/>
        </w:rPr>
        <w:t xml:space="preserve"> </w:t>
      </w:r>
      <w:r w:rsidR="004522B9" w:rsidRPr="00F83537">
        <w:rPr>
          <w:rFonts w:ascii="Times New Roman" w:eastAsia="Times New Roman" w:hAnsi="Times New Roman" w:cs="Times New Roman"/>
          <w:sz w:val="28"/>
          <w:szCs w:val="28"/>
          <w:lang w:eastAsia="ru-RU"/>
        </w:rPr>
        <w:t xml:space="preserve">и </w:t>
      </w:r>
      <w:proofErr w:type="spellStart"/>
      <w:r w:rsidR="004522B9" w:rsidRPr="00F83537">
        <w:rPr>
          <w:rFonts w:ascii="Times New Roman" w:eastAsia="Times New Roman" w:hAnsi="Times New Roman" w:cs="Times New Roman"/>
          <w:sz w:val="28"/>
          <w:szCs w:val="28"/>
          <w:lang w:eastAsia="ru-RU"/>
        </w:rPr>
        <w:t>С</w:t>
      </w:r>
      <w:r w:rsidR="00221B55" w:rsidRPr="00F83537">
        <w:rPr>
          <w:rFonts w:ascii="Times New Roman" w:eastAsia="Times New Roman" w:hAnsi="Times New Roman" w:cs="Times New Roman"/>
          <w:sz w:val="28"/>
          <w:szCs w:val="28"/>
          <w:lang w:eastAsia="ru-RU"/>
        </w:rPr>
        <w:t>еверо</w:t>
      </w:r>
      <w:proofErr w:type="spellEnd"/>
      <w:r w:rsidR="00221B55" w:rsidRPr="00F83537">
        <w:rPr>
          <w:rFonts w:ascii="Times New Roman" w:eastAsia="Times New Roman" w:hAnsi="Times New Roman" w:cs="Times New Roman"/>
          <w:sz w:val="28"/>
          <w:szCs w:val="28"/>
          <w:lang w:eastAsia="ru-RU"/>
        </w:rPr>
        <w:t xml:space="preserve"> – </w:t>
      </w:r>
      <w:proofErr w:type="spellStart"/>
      <w:r w:rsidR="00221B55" w:rsidRPr="00F83537">
        <w:rPr>
          <w:rFonts w:ascii="Times New Roman" w:eastAsia="Times New Roman" w:hAnsi="Times New Roman" w:cs="Times New Roman"/>
          <w:sz w:val="28"/>
          <w:szCs w:val="28"/>
          <w:lang w:eastAsia="ru-RU"/>
        </w:rPr>
        <w:t>Талаканское</w:t>
      </w:r>
      <w:proofErr w:type="spellEnd"/>
      <w:r w:rsidR="00F83537">
        <w:rPr>
          <w:rFonts w:ascii="Times New Roman" w:eastAsia="Times New Roman" w:hAnsi="Times New Roman" w:cs="Times New Roman"/>
          <w:sz w:val="28"/>
          <w:szCs w:val="28"/>
          <w:lang w:eastAsia="ru-RU"/>
        </w:rPr>
        <w:t xml:space="preserve"> </w:t>
      </w:r>
      <w:r w:rsidR="00221B55" w:rsidRPr="00F83537">
        <w:rPr>
          <w:rFonts w:ascii="Times New Roman" w:eastAsia="Times New Roman" w:hAnsi="Times New Roman" w:cs="Times New Roman"/>
          <w:sz w:val="28"/>
          <w:szCs w:val="28"/>
          <w:lang w:eastAsia="ru-RU"/>
        </w:rPr>
        <w:t xml:space="preserve">НМ. </w:t>
      </w:r>
      <w:r w:rsidR="00A85421" w:rsidRPr="00F83537">
        <w:rPr>
          <w:rFonts w:ascii="Times New Roman" w:eastAsia="Times New Roman" w:hAnsi="Times New Roman" w:cs="Times New Roman"/>
          <w:sz w:val="28"/>
          <w:szCs w:val="28"/>
          <w:lang w:eastAsia="ru-RU"/>
        </w:rPr>
        <w:t>По итогам 2015 года добыто 9346,6 т</w:t>
      </w:r>
      <w:r w:rsidR="002010C4" w:rsidRPr="00F83537">
        <w:rPr>
          <w:rFonts w:ascii="Times New Roman" w:eastAsia="Times New Roman" w:hAnsi="Times New Roman" w:cs="Times New Roman"/>
          <w:sz w:val="28"/>
          <w:szCs w:val="28"/>
          <w:lang w:eastAsia="ru-RU"/>
        </w:rPr>
        <w:t>ыс. тонн нефти, при плане 8622,3</w:t>
      </w:r>
      <w:r w:rsidR="00A85421" w:rsidRPr="00F83537">
        <w:rPr>
          <w:rFonts w:ascii="Times New Roman" w:eastAsia="Times New Roman" w:hAnsi="Times New Roman" w:cs="Times New Roman"/>
          <w:sz w:val="28"/>
          <w:szCs w:val="28"/>
          <w:lang w:eastAsia="ru-RU"/>
        </w:rPr>
        <w:t xml:space="preserve"> тыс. тонн, что составляет 99 % от общего объёма добычи по республике.</w:t>
      </w:r>
      <w:r w:rsidR="00F83537">
        <w:rPr>
          <w:rFonts w:ascii="Times New Roman" w:eastAsia="Times New Roman" w:hAnsi="Times New Roman" w:cs="Times New Roman"/>
          <w:sz w:val="28"/>
          <w:szCs w:val="28"/>
          <w:lang w:eastAsia="ru-RU"/>
        </w:rPr>
        <w:t xml:space="preserve"> </w:t>
      </w:r>
      <w:r w:rsidRPr="00F83537">
        <w:rPr>
          <w:rFonts w:ascii="Times New Roman" w:eastAsia="Times New Roman" w:hAnsi="Times New Roman" w:cs="Times New Roman"/>
          <w:sz w:val="28"/>
          <w:szCs w:val="28"/>
          <w:lang w:eastAsia="ru-RU"/>
        </w:rPr>
        <w:t>По отношению к уровню прошлого года, добыча нефти выросла на 8,4%.</w:t>
      </w:r>
    </w:p>
    <w:p w:rsidR="000437E9" w:rsidRPr="00F83537" w:rsidRDefault="00685BCD" w:rsidP="00F83537">
      <w:pPr>
        <w:widowControl w:val="0"/>
        <w:pBdr>
          <w:top w:val="single" w:sz="4" w:space="0" w:color="FFFFFF"/>
          <w:left w:val="single" w:sz="4" w:space="0" w:color="FFFFFF"/>
          <w:bottom w:val="single" w:sz="4" w:space="29" w:color="FFFFFF"/>
          <w:right w:val="single" w:sz="4" w:space="10" w:color="FFFFFF"/>
        </w:pBdr>
        <w:spacing w:line="240" w:lineRule="auto"/>
        <w:contextualSpacing/>
        <w:jc w:val="both"/>
        <w:rPr>
          <w:rFonts w:ascii="Times New Roman" w:eastAsia="Times New Roman" w:hAnsi="Times New Roman" w:cs="Times New Roman"/>
          <w:sz w:val="28"/>
          <w:szCs w:val="28"/>
          <w:lang w:eastAsia="ru-RU"/>
        </w:rPr>
      </w:pPr>
      <w:r w:rsidRPr="00F83537">
        <w:rPr>
          <w:rFonts w:ascii="Times New Roman" w:hAnsi="Times New Roman" w:cs="Times New Roman"/>
          <w:sz w:val="28"/>
          <w:szCs w:val="28"/>
          <w:lang w:eastAsia="ru-RU"/>
        </w:rPr>
        <w:t xml:space="preserve">ООО «Ленск-Газ» является недропользователем </w:t>
      </w:r>
      <w:r w:rsidR="00646B3A" w:rsidRPr="00F83537">
        <w:rPr>
          <w:rFonts w:ascii="Times New Roman" w:hAnsi="Times New Roman" w:cs="Times New Roman"/>
          <w:sz w:val="28"/>
          <w:szCs w:val="28"/>
          <w:lang w:eastAsia="ru-RU"/>
        </w:rPr>
        <w:t>Отрадинского ГКМ, рас</w:t>
      </w:r>
      <w:r w:rsidR="004E21DA" w:rsidRPr="00F83537">
        <w:rPr>
          <w:rFonts w:ascii="Times New Roman" w:hAnsi="Times New Roman" w:cs="Times New Roman"/>
          <w:sz w:val="28"/>
          <w:szCs w:val="28"/>
          <w:lang w:eastAsia="ru-RU"/>
        </w:rPr>
        <w:t>положенного в непосредственной</w:t>
      </w:r>
      <w:r w:rsidR="00F83537">
        <w:rPr>
          <w:rFonts w:ascii="Times New Roman" w:hAnsi="Times New Roman" w:cs="Times New Roman"/>
          <w:sz w:val="28"/>
          <w:szCs w:val="28"/>
          <w:lang w:eastAsia="ru-RU"/>
        </w:rPr>
        <w:t xml:space="preserve"> </w:t>
      </w:r>
      <w:r w:rsidR="00646B3A" w:rsidRPr="00F83537">
        <w:rPr>
          <w:rFonts w:ascii="Times New Roman" w:hAnsi="Times New Roman" w:cs="Times New Roman"/>
          <w:sz w:val="28"/>
          <w:szCs w:val="28"/>
          <w:lang w:eastAsia="ru-RU"/>
        </w:rPr>
        <w:t xml:space="preserve">близости от </w:t>
      </w:r>
      <w:proofErr w:type="spellStart"/>
      <w:r w:rsidR="00646B3A" w:rsidRPr="00F83537">
        <w:rPr>
          <w:rFonts w:ascii="Times New Roman" w:hAnsi="Times New Roman" w:cs="Times New Roman"/>
          <w:sz w:val="28"/>
          <w:szCs w:val="28"/>
          <w:lang w:eastAsia="ru-RU"/>
        </w:rPr>
        <w:t>Чаядинского</w:t>
      </w:r>
      <w:proofErr w:type="spellEnd"/>
      <w:r w:rsidR="00646B3A" w:rsidRPr="00F83537">
        <w:rPr>
          <w:rFonts w:ascii="Times New Roman" w:hAnsi="Times New Roman" w:cs="Times New Roman"/>
          <w:sz w:val="28"/>
          <w:szCs w:val="28"/>
          <w:lang w:eastAsia="ru-RU"/>
        </w:rPr>
        <w:t xml:space="preserve"> месторождения и трассы магистрального газопровода «Сила Сибири». </w:t>
      </w:r>
      <w:r w:rsidR="00646B3A" w:rsidRPr="00F83537">
        <w:rPr>
          <w:rFonts w:ascii="Times New Roman" w:hAnsi="Times New Roman" w:cs="Times New Roman"/>
          <w:bCs/>
          <w:sz w:val="28"/>
          <w:szCs w:val="28"/>
        </w:rPr>
        <w:t>В</w:t>
      </w:r>
      <w:r w:rsidR="00F83537">
        <w:rPr>
          <w:rFonts w:ascii="Times New Roman" w:hAnsi="Times New Roman" w:cs="Times New Roman"/>
          <w:bCs/>
          <w:sz w:val="28"/>
          <w:szCs w:val="28"/>
        </w:rPr>
        <w:t xml:space="preserve"> </w:t>
      </w:r>
      <w:r w:rsidR="00A85421" w:rsidRPr="00F83537">
        <w:rPr>
          <w:rFonts w:ascii="Times New Roman" w:hAnsi="Times New Roman" w:cs="Times New Roman"/>
          <w:bCs/>
          <w:sz w:val="28"/>
          <w:szCs w:val="28"/>
        </w:rPr>
        <w:t>2015 год</w:t>
      </w:r>
      <w:r w:rsidR="00646B3A" w:rsidRPr="00F83537">
        <w:rPr>
          <w:rFonts w:ascii="Times New Roman" w:hAnsi="Times New Roman" w:cs="Times New Roman"/>
          <w:bCs/>
          <w:sz w:val="28"/>
          <w:szCs w:val="28"/>
        </w:rPr>
        <w:t>у предприятием</w:t>
      </w:r>
      <w:r w:rsidR="00F83537">
        <w:rPr>
          <w:rFonts w:ascii="Times New Roman" w:hAnsi="Times New Roman" w:cs="Times New Roman"/>
          <w:bCs/>
          <w:sz w:val="28"/>
          <w:szCs w:val="28"/>
        </w:rPr>
        <w:t xml:space="preserve"> </w:t>
      </w:r>
      <w:r w:rsidR="00A85421" w:rsidRPr="00F83537">
        <w:rPr>
          <w:rFonts w:ascii="Times New Roman" w:hAnsi="Times New Roman" w:cs="Times New Roman"/>
          <w:bCs/>
          <w:sz w:val="28"/>
          <w:szCs w:val="28"/>
        </w:rPr>
        <w:t>добыто 43,9</w:t>
      </w:r>
      <w:r w:rsidR="00F83537">
        <w:rPr>
          <w:rFonts w:ascii="Times New Roman" w:hAnsi="Times New Roman" w:cs="Times New Roman"/>
          <w:bCs/>
          <w:sz w:val="28"/>
          <w:szCs w:val="28"/>
        </w:rPr>
        <w:t xml:space="preserve"> </w:t>
      </w:r>
      <w:r w:rsidR="00A85421" w:rsidRPr="00F83537">
        <w:rPr>
          <w:rFonts w:ascii="Times New Roman" w:hAnsi="Times New Roman" w:cs="Times New Roman"/>
          <w:bCs/>
          <w:sz w:val="28"/>
          <w:szCs w:val="28"/>
        </w:rPr>
        <w:t>млн. м³</w:t>
      </w:r>
      <w:r w:rsidR="00F83537">
        <w:rPr>
          <w:rFonts w:ascii="Times New Roman" w:hAnsi="Times New Roman" w:cs="Times New Roman"/>
          <w:bCs/>
          <w:sz w:val="28"/>
          <w:szCs w:val="28"/>
        </w:rPr>
        <w:t xml:space="preserve"> </w:t>
      </w:r>
      <w:r w:rsidR="00A85421" w:rsidRPr="00F83537">
        <w:rPr>
          <w:rFonts w:ascii="Times New Roman" w:hAnsi="Times New Roman" w:cs="Times New Roman"/>
          <w:bCs/>
          <w:sz w:val="28"/>
          <w:szCs w:val="28"/>
        </w:rPr>
        <w:t>природного газа</w:t>
      </w:r>
      <w:r w:rsidR="002010C4" w:rsidRPr="00F83537">
        <w:rPr>
          <w:rFonts w:ascii="Times New Roman" w:hAnsi="Times New Roman" w:cs="Times New Roman"/>
          <w:bCs/>
          <w:sz w:val="28"/>
          <w:szCs w:val="28"/>
        </w:rPr>
        <w:t>, при плане 47,4</w:t>
      </w:r>
      <w:r w:rsidR="00646B3A" w:rsidRPr="00F83537">
        <w:rPr>
          <w:rFonts w:ascii="Times New Roman" w:hAnsi="Times New Roman" w:cs="Times New Roman"/>
          <w:bCs/>
          <w:sz w:val="28"/>
          <w:szCs w:val="28"/>
        </w:rPr>
        <w:t xml:space="preserve"> млн. м</w:t>
      </w:r>
      <w:r w:rsidR="00646B3A" w:rsidRPr="00F83537">
        <w:rPr>
          <w:rFonts w:ascii="Times New Roman" w:hAnsi="Times New Roman" w:cs="Times New Roman"/>
          <w:bCs/>
          <w:sz w:val="28"/>
          <w:szCs w:val="28"/>
          <w:vertAlign w:val="superscript"/>
        </w:rPr>
        <w:t>3</w:t>
      </w:r>
      <w:r w:rsidR="000437E9" w:rsidRPr="00F83537">
        <w:rPr>
          <w:rFonts w:ascii="Times New Roman" w:hAnsi="Times New Roman" w:cs="Times New Roman"/>
          <w:bCs/>
          <w:sz w:val="28"/>
          <w:szCs w:val="28"/>
        </w:rPr>
        <w:t>.</w:t>
      </w:r>
    </w:p>
    <w:p w:rsidR="000437E9" w:rsidRPr="00F83537" w:rsidRDefault="004522B9" w:rsidP="00F83537">
      <w:pPr>
        <w:widowControl w:val="0"/>
        <w:pBdr>
          <w:top w:val="single" w:sz="4" w:space="0" w:color="FFFFFF"/>
          <w:left w:val="single" w:sz="4" w:space="0" w:color="FFFFFF"/>
          <w:bottom w:val="single" w:sz="4" w:space="29" w:color="FFFFFF"/>
          <w:right w:val="single" w:sz="4" w:space="10" w:color="FFFFFF"/>
        </w:pBdr>
        <w:spacing w:line="240" w:lineRule="auto"/>
        <w:contextualSpacing/>
        <w:jc w:val="both"/>
        <w:rPr>
          <w:rFonts w:ascii="Times New Roman" w:eastAsia="Times New Roman" w:hAnsi="Times New Roman" w:cs="Times New Roman"/>
          <w:sz w:val="28"/>
          <w:szCs w:val="28"/>
          <w:lang w:eastAsia="ru-RU"/>
        </w:rPr>
      </w:pPr>
      <w:r w:rsidRPr="00F83537">
        <w:rPr>
          <w:rFonts w:ascii="Times New Roman" w:hAnsi="Times New Roman" w:cs="Times New Roman"/>
          <w:bCs/>
          <w:sz w:val="28"/>
          <w:szCs w:val="28"/>
        </w:rPr>
        <w:t xml:space="preserve">Поставка природного газа производится только для обеспечения выработки тепловой энергии. </w:t>
      </w:r>
      <w:r w:rsidRPr="00F83537">
        <w:rPr>
          <w:rFonts w:ascii="Times New Roman" w:hAnsi="Times New Roman" w:cs="Times New Roman"/>
          <w:sz w:val="28"/>
          <w:szCs w:val="28"/>
        </w:rPr>
        <w:t>За 2015 год добы</w:t>
      </w:r>
      <w:r w:rsidR="002010C4" w:rsidRPr="00F83537">
        <w:rPr>
          <w:rFonts w:ascii="Times New Roman" w:hAnsi="Times New Roman" w:cs="Times New Roman"/>
          <w:sz w:val="28"/>
          <w:szCs w:val="28"/>
        </w:rPr>
        <w:t>то</w:t>
      </w:r>
      <w:r w:rsidR="00F83537">
        <w:rPr>
          <w:rFonts w:ascii="Times New Roman" w:hAnsi="Times New Roman" w:cs="Times New Roman"/>
          <w:sz w:val="28"/>
          <w:szCs w:val="28"/>
        </w:rPr>
        <w:t xml:space="preserve"> </w:t>
      </w:r>
      <w:r w:rsidRPr="00F83537">
        <w:rPr>
          <w:rFonts w:ascii="Times New Roman" w:hAnsi="Times New Roman" w:cs="Times New Roman"/>
          <w:sz w:val="28"/>
          <w:szCs w:val="28"/>
        </w:rPr>
        <w:t xml:space="preserve">газового </w:t>
      </w:r>
      <w:r w:rsidR="002010C4" w:rsidRPr="00F83537">
        <w:rPr>
          <w:rFonts w:ascii="Times New Roman" w:hAnsi="Times New Roman" w:cs="Times New Roman"/>
          <w:sz w:val="28"/>
          <w:szCs w:val="28"/>
        </w:rPr>
        <w:t xml:space="preserve">конденсата </w:t>
      </w:r>
      <w:r w:rsidRPr="00F83537">
        <w:rPr>
          <w:rFonts w:ascii="Times New Roman" w:hAnsi="Times New Roman" w:cs="Times New Roman"/>
          <w:sz w:val="28"/>
          <w:szCs w:val="28"/>
        </w:rPr>
        <w:t xml:space="preserve">(нестабильного)– 1,6 </w:t>
      </w:r>
      <w:r w:rsidRPr="00F83537">
        <w:rPr>
          <w:rFonts w:ascii="Times New Roman" w:hAnsi="Times New Roman" w:cs="Times New Roman"/>
          <w:sz w:val="28"/>
          <w:szCs w:val="28"/>
        </w:rPr>
        <w:lastRenderedPageBreak/>
        <w:t>тыс. тонн.</w:t>
      </w:r>
      <w:r w:rsidR="002E5624" w:rsidRPr="00F83537">
        <w:rPr>
          <w:rFonts w:ascii="Times New Roman" w:hAnsi="Times New Roman" w:cs="Times New Roman"/>
          <w:sz w:val="28"/>
          <w:szCs w:val="28"/>
        </w:rPr>
        <w:t xml:space="preserve"> </w:t>
      </w:r>
      <w:r w:rsidRPr="00F83537">
        <w:rPr>
          <w:rFonts w:ascii="Times New Roman" w:hAnsi="Times New Roman" w:cs="Times New Roman"/>
          <w:sz w:val="28"/>
          <w:szCs w:val="28"/>
        </w:rPr>
        <w:t xml:space="preserve">Темп роста </w:t>
      </w:r>
      <w:r w:rsidR="002010C4" w:rsidRPr="00F83537">
        <w:rPr>
          <w:rFonts w:ascii="Times New Roman" w:hAnsi="Times New Roman" w:cs="Times New Roman"/>
          <w:sz w:val="28"/>
          <w:szCs w:val="28"/>
        </w:rPr>
        <w:t xml:space="preserve">к 2014 году </w:t>
      </w:r>
      <w:r w:rsidRPr="00F83537">
        <w:rPr>
          <w:rFonts w:ascii="Times New Roman" w:hAnsi="Times New Roman" w:cs="Times New Roman"/>
          <w:sz w:val="28"/>
          <w:szCs w:val="28"/>
        </w:rPr>
        <w:t>составил 145,5</w:t>
      </w:r>
      <w:r w:rsidR="002010C4" w:rsidRPr="00F83537">
        <w:rPr>
          <w:rFonts w:ascii="Times New Roman" w:hAnsi="Times New Roman" w:cs="Times New Roman"/>
          <w:sz w:val="28"/>
          <w:szCs w:val="28"/>
        </w:rPr>
        <w:t xml:space="preserve"> </w:t>
      </w:r>
      <w:r w:rsidRPr="00F83537">
        <w:rPr>
          <w:rFonts w:ascii="Times New Roman" w:hAnsi="Times New Roman" w:cs="Times New Roman"/>
          <w:sz w:val="28"/>
          <w:szCs w:val="28"/>
        </w:rPr>
        <w:t>%.</w:t>
      </w:r>
    </w:p>
    <w:p w:rsidR="001A60A3" w:rsidRPr="00F83537" w:rsidRDefault="002E5624" w:rsidP="00F83537">
      <w:pPr>
        <w:widowControl w:val="0"/>
        <w:pBdr>
          <w:top w:val="single" w:sz="4" w:space="0" w:color="FFFFFF"/>
          <w:left w:val="single" w:sz="4" w:space="0" w:color="FFFFFF"/>
          <w:bottom w:val="single" w:sz="4" w:space="29" w:color="FFFFFF"/>
          <w:right w:val="single" w:sz="4" w:space="10" w:color="FFFFFF"/>
        </w:pBdr>
        <w:spacing w:line="240" w:lineRule="auto"/>
        <w:contextualSpacing/>
        <w:jc w:val="both"/>
        <w:rPr>
          <w:rFonts w:ascii="Times New Roman" w:eastAsia="Times New Roman" w:hAnsi="Times New Roman" w:cs="Times New Roman"/>
          <w:sz w:val="28"/>
          <w:szCs w:val="28"/>
          <w:lang w:eastAsia="ru-RU"/>
        </w:rPr>
      </w:pPr>
      <w:r w:rsidRPr="00F83537">
        <w:rPr>
          <w:rFonts w:ascii="Times New Roman" w:eastAsia="Times New Roman" w:hAnsi="Times New Roman" w:cs="Times New Roman"/>
          <w:spacing w:val="-4"/>
          <w:sz w:val="28"/>
          <w:szCs w:val="28"/>
          <w:lang w:eastAsia="ru-RU"/>
        </w:rPr>
        <w:t>На территории района лесоперерабатывающую деятельность осуществляют 7 предприятий и 5 индивидуальных предпринимателей. В 2015 году произведено 38,3 тыс. м3 лесоматериалов,</w:t>
      </w:r>
      <w:r w:rsidR="00F83537">
        <w:rPr>
          <w:rFonts w:ascii="Times New Roman" w:eastAsia="Times New Roman" w:hAnsi="Times New Roman" w:cs="Times New Roman"/>
          <w:spacing w:val="-4"/>
          <w:sz w:val="28"/>
          <w:szCs w:val="28"/>
          <w:lang w:eastAsia="ru-RU"/>
        </w:rPr>
        <w:t xml:space="preserve"> </w:t>
      </w:r>
      <w:r w:rsidR="00A0338D" w:rsidRPr="00F83537">
        <w:rPr>
          <w:rFonts w:ascii="Times New Roman" w:eastAsia="Times New Roman" w:hAnsi="Times New Roman" w:cs="Times New Roman"/>
          <w:spacing w:val="-4"/>
          <w:sz w:val="28"/>
          <w:szCs w:val="28"/>
          <w:lang w:eastAsia="ru-RU"/>
        </w:rPr>
        <w:t>заготовлено 399,57</w:t>
      </w:r>
      <w:r w:rsidR="00F83537">
        <w:rPr>
          <w:rFonts w:ascii="Times New Roman" w:eastAsia="Times New Roman" w:hAnsi="Times New Roman" w:cs="Times New Roman"/>
          <w:spacing w:val="-4"/>
          <w:sz w:val="28"/>
          <w:szCs w:val="28"/>
          <w:lang w:eastAsia="ru-RU"/>
        </w:rPr>
        <w:t xml:space="preserve"> </w:t>
      </w:r>
      <w:r w:rsidR="007A7E32" w:rsidRPr="00F83537">
        <w:rPr>
          <w:rFonts w:ascii="Times New Roman" w:eastAsia="Times New Roman" w:hAnsi="Times New Roman" w:cs="Times New Roman"/>
          <w:spacing w:val="-4"/>
          <w:sz w:val="28"/>
          <w:szCs w:val="28"/>
          <w:lang w:eastAsia="ru-RU"/>
        </w:rPr>
        <w:t xml:space="preserve">тыс. </w:t>
      </w:r>
      <w:proofErr w:type="spellStart"/>
      <w:r w:rsidR="007A7E32" w:rsidRPr="00F83537">
        <w:rPr>
          <w:rFonts w:ascii="Times New Roman" w:eastAsia="Times New Roman" w:hAnsi="Times New Roman" w:cs="Times New Roman"/>
          <w:spacing w:val="-4"/>
          <w:sz w:val="28"/>
          <w:szCs w:val="28"/>
          <w:lang w:eastAsia="ru-RU"/>
        </w:rPr>
        <w:t>плотн</w:t>
      </w:r>
      <w:proofErr w:type="spellEnd"/>
      <w:r w:rsidR="007A7E32" w:rsidRPr="00F83537">
        <w:rPr>
          <w:rFonts w:ascii="Times New Roman" w:eastAsia="Times New Roman" w:hAnsi="Times New Roman" w:cs="Times New Roman"/>
          <w:spacing w:val="-4"/>
          <w:sz w:val="28"/>
          <w:szCs w:val="28"/>
          <w:lang w:eastAsia="ru-RU"/>
        </w:rPr>
        <w:t xml:space="preserve">. м³ бревен хвойных </w:t>
      </w:r>
      <w:r w:rsidRPr="00F83537">
        <w:rPr>
          <w:rFonts w:ascii="Times New Roman" w:eastAsia="Times New Roman" w:hAnsi="Times New Roman" w:cs="Times New Roman"/>
          <w:spacing w:val="-4"/>
          <w:sz w:val="28"/>
          <w:szCs w:val="28"/>
          <w:lang w:eastAsia="ru-RU"/>
        </w:rPr>
        <w:t xml:space="preserve">пород. </w:t>
      </w:r>
      <w:r w:rsidR="007A7E32" w:rsidRPr="00F83537">
        <w:rPr>
          <w:rFonts w:ascii="Times New Roman" w:eastAsia="Times New Roman" w:hAnsi="Times New Roman" w:cs="Times New Roman"/>
          <w:sz w:val="28"/>
          <w:szCs w:val="28"/>
          <w:lang w:eastAsia="ru-RU"/>
        </w:rPr>
        <w:t>Основная доля, 55 % объемов заготовки, приходится на предприятия нефтегазового комплекса. Значительное</w:t>
      </w:r>
      <w:r w:rsidR="00F83537">
        <w:rPr>
          <w:rFonts w:ascii="Times New Roman" w:eastAsia="Times New Roman" w:hAnsi="Times New Roman" w:cs="Times New Roman"/>
          <w:sz w:val="28"/>
          <w:szCs w:val="28"/>
          <w:lang w:eastAsia="ru-RU"/>
        </w:rPr>
        <w:t xml:space="preserve"> </w:t>
      </w:r>
      <w:r w:rsidR="007A7E32" w:rsidRPr="00F83537">
        <w:rPr>
          <w:rFonts w:ascii="Times New Roman" w:eastAsia="Times New Roman" w:hAnsi="Times New Roman" w:cs="Times New Roman"/>
          <w:sz w:val="28"/>
          <w:szCs w:val="28"/>
          <w:lang w:eastAsia="ru-RU"/>
        </w:rPr>
        <w:t xml:space="preserve">увеличение объема заготовки связано с началом работ по пробивке трассы газопровода «Сила Сибири». </w:t>
      </w:r>
    </w:p>
    <w:p w:rsidR="001A60A3" w:rsidRPr="00F83537" w:rsidRDefault="002E5624" w:rsidP="00F83537">
      <w:pPr>
        <w:widowControl w:val="0"/>
        <w:pBdr>
          <w:top w:val="single" w:sz="4" w:space="0" w:color="FFFFFF"/>
          <w:left w:val="single" w:sz="4" w:space="0" w:color="FFFFFF"/>
          <w:bottom w:val="single" w:sz="4" w:space="29" w:color="FFFFFF"/>
          <w:right w:val="single" w:sz="4" w:space="10" w:color="FFFFFF"/>
        </w:pBdr>
        <w:spacing w:line="240" w:lineRule="auto"/>
        <w:contextualSpacing/>
        <w:jc w:val="both"/>
        <w:rPr>
          <w:rFonts w:ascii="Times New Roman" w:eastAsia="Times New Roman" w:hAnsi="Times New Roman" w:cs="Times New Roman"/>
          <w:sz w:val="28"/>
          <w:szCs w:val="28"/>
          <w:lang w:eastAsia="ru-RU"/>
        </w:rPr>
      </w:pPr>
      <w:r w:rsidRPr="00F83537">
        <w:rPr>
          <w:rFonts w:ascii="Times New Roman" w:eastAsia="Times New Roman" w:hAnsi="Times New Roman" w:cs="Times New Roman"/>
          <w:bCs/>
          <w:sz w:val="28"/>
          <w:szCs w:val="28"/>
          <w:lang w:eastAsia="ru-RU"/>
        </w:rPr>
        <w:t>П</w:t>
      </w:r>
      <w:r w:rsidR="00A16321" w:rsidRPr="00F83537">
        <w:rPr>
          <w:rFonts w:ascii="Times New Roman" w:eastAsia="Times New Roman" w:hAnsi="Times New Roman" w:cs="Times New Roman"/>
          <w:bCs/>
          <w:sz w:val="28"/>
          <w:szCs w:val="28"/>
          <w:lang w:eastAsia="ru-RU"/>
        </w:rPr>
        <w:t>роизводством сельскохозяйственной продукции в</w:t>
      </w:r>
      <w:r w:rsidR="00F83537">
        <w:rPr>
          <w:rFonts w:ascii="Times New Roman" w:eastAsia="Times New Roman" w:hAnsi="Times New Roman" w:cs="Times New Roman"/>
          <w:bCs/>
          <w:sz w:val="28"/>
          <w:szCs w:val="28"/>
          <w:lang w:eastAsia="ru-RU"/>
        </w:rPr>
        <w:t xml:space="preserve"> </w:t>
      </w:r>
      <w:r w:rsidR="00A16321" w:rsidRPr="00F83537">
        <w:rPr>
          <w:rFonts w:ascii="Times New Roman" w:eastAsia="Times New Roman" w:hAnsi="Times New Roman" w:cs="Times New Roman"/>
          <w:bCs/>
          <w:sz w:val="28"/>
          <w:szCs w:val="28"/>
          <w:lang w:eastAsia="ru-RU"/>
        </w:rPr>
        <w:t>районе заняты 89 производителей, в т. ч.</w:t>
      </w:r>
      <w:r w:rsidR="00F83537">
        <w:rPr>
          <w:rFonts w:ascii="Times New Roman" w:eastAsia="Times New Roman" w:hAnsi="Times New Roman" w:cs="Times New Roman"/>
          <w:bCs/>
          <w:sz w:val="28"/>
          <w:szCs w:val="28"/>
          <w:lang w:eastAsia="ru-RU"/>
        </w:rPr>
        <w:t xml:space="preserve"> </w:t>
      </w:r>
      <w:r w:rsidR="00A16321" w:rsidRPr="00F83537">
        <w:rPr>
          <w:rFonts w:ascii="Times New Roman" w:eastAsia="Times New Roman" w:hAnsi="Times New Roman" w:cs="Times New Roman"/>
          <w:bCs/>
          <w:sz w:val="28"/>
          <w:szCs w:val="28"/>
          <w:lang w:eastAsia="ru-RU"/>
        </w:rPr>
        <w:t>2 коллективных</w:t>
      </w:r>
      <w:r w:rsidR="00F83537">
        <w:rPr>
          <w:rFonts w:ascii="Times New Roman" w:eastAsia="Times New Roman" w:hAnsi="Times New Roman" w:cs="Times New Roman"/>
          <w:bCs/>
          <w:sz w:val="28"/>
          <w:szCs w:val="28"/>
          <w:lang w:eastAsia="ru-RU"/>
        </w:rPr>
        <w:t xml:space="preserve"> </w:t>
      </w:r>
      <w:r w:rsidR="00A16321" w:rsidRPr="00F83537">
        <w:rPr>
          <w:rFonts w:ascii="Times New Roman" w:eastAsia="Times New Roman" w:hAnsi="Times New Roman" w:cs="Times New Roman"/>
          <w:bCs/>
          <w:sz w:val="28"/>
          <w:szCs w:val="28"/>
          <w:lang w:eastAsia="ru-RU"/>
        </w:rPr>
        <w:t>предприят</w:t>
      </w:r>
      <w:r w:rsidR="00FE569F" w:rsidRPr="00F83537">
        <w:rPr>
          <w:rFonts w:ascii="Times New Roman" w:eastAsia="Times New Roman" w:hAnsi="Times New Roman" w:cs="Times New Roman"/>
          <w:bCs/>
          <w:sz w:val="28"/>
          <w:szCs w:val="28"/>
          <w:lang w:eastAsia="ru-RU"/>
        </w:rPr>
        <w:t>ия</w:t>
      </w:r>
      <w:r w:rsidR="00A16321" w:rsidRPr="00F83537">
        <w:rPr>
          <w:rFonts w:ascii="Times New Roman" w:eastAsia="Times New Roman" w:hAnsi="Times New Roman" w:cs="Times New Roman"/>
          <w:bCs/>
          <w:sz w:val="28"/>
          <w:szCs w:val="28"/>
          <w:lang w:eastAsia="ru-RU"/>
        </w:rPr>
        <w:t>, 84 крестьянских фермерских хозяйств,</w:t>
      </w:r>
      <w:r w:rsidR="00F83537">
        <w:rPr>
          <w:rFonts w:ascii="Times New Roman" w:eastAsia="Times New Roman" w:hAnsi="Times New Roman" w:cs="Times New Roman"/>
          <w:bCs/>
          <w:sz w:val="28"/>
          <w:szCs w:val="28"/>
          <w:lang w:eastAsia="ru-RU"/>
        </w:rPr>
        <w:t xml:space="preserve"> </w:t>
      </w:r>
      <w:r w:rsidR="00A16321" w:rsidRPr="00F83537">
        <w:rPr>
          <w:rFonts w:ascii="Times New Roman" w:eastAsia="Times New Roman" w:hAnsi="Times New Roman" w:cs="Times New Roman"/>
          <w:bCs/>
          <w:sz w:val="28"/>
          <w:szCs w:val="28"/>
          <w:lang w:eastAsia="ru-RU"/>
        </w:rPr>
        <w:t>1</w:t>
      </w:r>
      <w:r w:rsidR="00FE569F" w:rsidRPr="00F83537">
        <w:rPr>
          <w:rFonts w:ascii="Times New Roman" w:eastAsia="Times New Roman" w:hAnsi="Times New Roman" w:cs="Times New Roman"/>
          <w:bCs/>
          <w:sz w:val="28"/>
          <w:szCs w:val="28"/>
          <w:lang w:eastAsia="ru-RU"/>
        </w:rPr>
        <w:t xml:space="preserve"> подсобное</w:t>
      </w:r>
      <w:r w:rsidR="00F83537">
        <w:rPr>
          <w:rFonts w:ascii="Times New Roman" w:eastAsia="Times New Roman" w:hAnsi="Times New Roman" w:cs="Times New Roman"/>
          <w:bCs/>
          <w:sz w:val="28"/>
          <w:szCs w:val="28"/>
          <w:lang w:eastAsia="ru-RU"/>
        </w:rPr>
        <w:t xml:space="preserve"> </w:t>
      </w:r>
      <w:r w:rsidR="00FE569F" w:rsidRPr="00F83537">
        <w:rPr>
          <w:rFonts w:ascii="Times New Roman" w:eastAsia="Times New Roman" w:hAnsi="Times New Roman" w:cs="Times New Roman"/>
          <w:bCs/>
          <w:sz w:val="28"/>
          <w:szCs w:val="28"/>
          <w:lang w:eastAsia="ru-RU"/>
        </w:rPr>
        <w:t>хозяйство</w:t>
      </w:r>
      <w:r w:rsidR="00A16321" w:rsidRPr="00F83537">
        <w:rPr>
          <w:rFonts w:ascii="Times New Roman" w:eastAsia="Times New Roman" w:hAnsi="Times New Roman" w:cs="Times New Roman"/>
          <w:bCs/>
          <w:sz w:val="28"/>
          <w:szCs w:val="28"/>
          <w:lang w:eastAsia="ru-RU"/>
        </w:rPr>
        <w:t>, 2 сельхозкооперати</w:t>
      </w:r>
      <w:r w:rsidR="00FE569F" w:rsidRPr="00F83537">
        <w:rPr>
          <w:rFonts w:ascii="Times New Roman" w:eastAsia="Times New Roman" w:hAnsi="Times New Roman" w:cs="Times New Roman"/>
          <w:bCs/>
          <w:sz w:val="28"/>
          <w:szCs w:val="28"/>
          <w:lang w:eastAsia="ru-RU"/>
        </w:rPr>
        <w:t>ва</w:t>
      </w:r>
      <w:r w:rsidR="00A16321" w:rsidRPr="00F83537">
        <w:rPr>
          <w:rFonts w:ascii="Times New Roman" w:eastAsia="Times New Roman" w:hAnsi="Times New Roman" w:cs="Times New Roman"/>
          <w:bCs/>
          <w:sz w:val="28"/>
          <w:szCs w:val="28"/>
          <w:lang w:eastAsia="ru-RU"/>
        </w:rPr>
        <w:t>,</w:t>
      </w:r>
      <w:r w:rsidR="00F83537">
        <w:rPr>
          <w:rFonts w:ascii="Times New Roman" w:eastAsia="Times New Roman" w:hAnsi="Times New Roman" w:cs="Times New Roman"/>
          <w:bCs/>
          <w:sz w:val="28"/>
          <w:szCs w:val="28"/>
          <w:lang w:eastAsia="ru-RU"/>
        </w:rPr>
        <w:t xml:space="preserve"> </w:t>
      </w:r>
      <w:r w:rsidR="00A16321" w:rsidRPr="00F83537">
        <w:rPr>
          <w:rFonts w:ascii="Times New Roman" w:eastAsia="Times New Roman" w:hAnsi="Times New Roman" w:cs="Times New Roman"/>
          <w:bCs/>
          <w:sz w:val="28"/>
          <w:szCs w:val="28"/>
          <w:lang w:eastAsia="ru-RU"/>
        </w:rPr>
        <w:t>а также 1466 личных подворий.</w:t>
      </w:r>
    </w:p>
    <w:p w:rsidR="001A60A3" w:rsidRPr="00F83537" w:rsidRDefault="002E5624" w:rsidP="00F83537">
      <w:pPr>
        <w:widowControl w:val="0"/>
        <w:pBdr>
          <w:top w:val="single" w:sz="4" w:space="0" w:color="FFFFFF"/>
          <w:left w:val="single" w:sz="4" w:space="0" w:color="FFFFFF"/>
          <w:bottom w:val="single" w:sz="4" w:space="29" w:color="FFFFFF"/>
          <w:right w:val="single" w:sz="4" w:space="10" w:color="FFFFFF"/>
        </w:pBdr>
        <w:spacing w:line="240" w:lineRule="auto"/>
        <w:contextualSpacing/>
        <w:jc w:val="both"/>
        <w:rPr>
          <w:rFonts w:ascii="Times New Roman" w:eastAsia="Times New Roman" w:hAnsi="Times New Roman" w:cs="Times New Roman"/>
          <w:sz w:val="28"/>
          <w:szCs w:val="28"/>
          <w:lang w:eastAsia="ru-RU"/>
        </w:rPr>
      </w:pPr>
      <w:r w:rsidRPr="00F83537">
        <w:rPr>
          <w:rFonts w:ascii="Times New Roman" w:hAnsi="Times New Roman" w:cs="Times New Roman"/>
          <w:sz w:val="28"/>
          <w:szCs w:val="28"/>
        </w:rPr>
        <w:t>На 01.01</w:t>
      </w:r>
      <w:r w:rsidR="003803E0" w:rsidRPr="00F83537">
        <w:rPr>
          <w:rFonts w:ascii="Times New Roman" w:hAnsi="Times New Roman" w:cs="Times New Roman"/>
          <w:sz w:val="28"/>
          <w:szCs w:val="28"/>
        </w:rPr>
        <w:t>.201</w:t>
      </w:r>
      <w:r w:rsidRPr="00F83537">
        <w:rPr>
          <w:rFonts w:ascii="Times New Roman" w:hAnsi="Times New Roman" w:cs="Times New Roman"/>
          <w:sz w:val="28"/>
          <w:szCs w:val="28"/>
        </w:rPr>
        <w:t>6г. в районе насчитывалось: 1447 голов</w:t>
      </w:r>
      <w:r w:rsidR="003803E0" w:rsidRPr="00F83537">
        <w:rPr>
          <w:rFonts w:ascii="Times New Roman" w:hAnsi="Times New Roman" w:cs="Times New Roman"/>
          <w:sz w:val="28"/>
          <w:szCs w:val="28"/>
        </w:rPr>
        <w:t xml:space="preserve"> кру</w:t>
      </w:r>
      <w:r w:rsidRPr="00F83537">
        <w:rPr>
          <w:rFonts w:ascii="Times New Roman" w:hAnsi="Times New Roman" w:cs="Times New Roman"/>
          <w:sz w:val="28"/>
          <w:szCs w:val="28"/>
        </w:rPr>
        <w:t>пного рогатого скота, в т. ч. 663 коровы, 1381</w:t>
      </w:r>
      <w:r w:rsidR="003803E0" w:rsidRPr="00F83537">
        <w:rPr>
          <w:rFonts w:ascii="Times New Roman" w:hAnsi="Times New Roman" w:cs="Times New Roman"/>
          <w:sz w:val="28"/>
          <w:szCs w:val="28"/>
        </w:rPr>
        <w:t xml:space="preserve"> голов</w:t>
      </w:r>
      <w:r w:rsidR="000E569F" w:rsidRPr="00F83537">
        <w:rPr>
          <w:rFonts w:ascii="Times New Roman" w:hAnsi="Times New Roman" w:cs="Times New Roman"/>
          <w:sz w:val="28"/>
          <w:szCs w:val="28"/>
        </w:rPr>
        <w:t>а</w:t>
      </w:r>
      <w:r w:rsidR="003803E0" w:rsidRPr="00F83537">
        <w:rPr>
          <w:rFonts w:ascii="Times New Roman" w:hAnsi="Times New Roman" w:cs="Times New Roman"/>
          <w:sz w:val="28"/>
          <w:szCs w:val="28"/>
        </w:rPr>
        <w:t xml:space="preserve"> лошадей, </w:t>
      </w:r>
      <w:r w:rsidRPr="00F83537">
        <w:rPr>
          <w:rFonts w:ascii="Times New Roman" w:hAnsi="Times New Roman" w:cs="Times New Roman"/>
          <w:sz w:val="28"/>
          <w:szCs w:val="28"/>
        </w:rPr>
        <w:t>954</w:t>
      </w:r>
      <w:r w:rsidR="003803E0" w:rsidRPr="00F83537">
        <w:rPr>
          <w:rFonts w:ascii="Times New Roman" w:hAnsi="Times New Roman" w:cs="Times New Roman"/>
          <w:sz w:val="28"/>
          <w:szCs w:val="28"/>
        </w:rPr>
        <w:t xml:space="preserve"> голов</w:t>
      </w:r>
      <w:r w:rsidR="000E569F" w:rsidRPr="00F83537">
        <w:rPr>
          <w:rFonts w:ascii="Times New Roman" w:hAnsi="Times New Roman" w:cs="Times New Roman"/>
          <w:sz w:val="28"/>
          <w:szCs w:val="28"/>
        </w:rPr>
        <w:t>ы</w:t>
      </w:r>
      <w:r w:rsidR="003803E0" w:rsidRPr="00F83537">
        <w:rPr>
          <w:rFonts w:ascii="Times New Roman" w:hAnsi="Times New Roman" w:cs="Times New Roman"/>
          <w:sz w:val="28"/>
          <w:szCs w:val="28"/>
        </w:rPr>
        <w:t xml:space="preserve"> свиней</w:t>
      </w:r>
      <w:r w:rsidR="00F83537">
        <w:rPr>
          <w:rFonts w:ascii="Times New Roman" w:hAnsi="Times New Roman" w:cs="Times New Roman"/>
          <w:sz w:val="28"/>
          <w:szCs w:val="28"/>
        </w:rPr>
        <w:t xml:space="preserve"> </w:t>
      </w:r>
      <w:r w:rsidR="003803E0" w:rsidRPr="00F83537">
        <w:rPr>
          <w:rFonts w:ascii="Times New Roman" w:hAnsi="Times New Roman" w:cs="Times New Roman"/>
          <w:sz w:val="28"/>
          <w:szCs w:val="28"/>
        </w:rPr>
        <w:t xml:space="preserve">и </w:t>
      </w:r>
      <w:r w:rsidRPr="00F83537">
        <w:rPr>
          <w:rFonts w:ascii="Times New Roman" w:hAnsi="Times New Roman" w:cs="Times New Roman"/>
          <w:sz w:val="28"/>
          <w:szCs w:val="28"/>
        </w:rPr>
        <w:t>1907</w:t>
      </w:r>
      <w:r w:rsidR="003803E0" w:rsidRPr="00F83537">
        <w:rPr>
          <w:rFonts w:ascii="Times New Roman" w:hAnsi="Times New Roman" w:cs="Times New Roman"/>
          <w:sz w:val="28"/>
          <w:szCs w:val="28"/>
        </w:rPr>
        <w:t xml:space="preserve"> птицы. </w:t>
      </w:r>
    </w:p>
    <w:p w:rsidR="001A60A3" w:rsidRPr="00F83537" w:rsidRDefault="0015794E" w:rsidP="00F83537">
      <w:pPr>
        <w:widowControl w:val="0"/>
        <w:pBdr>
          <w:top w:val="single" w:sz="4" w:space="0" w:color="FFFFFF"/>
          <w:left w:val="single" w:sz="4" w:space="0" w:color="FFFFFF"/>
          <w:bottom w:val="single" w:sz="4" w:space="29" w:color="FFFFFF"/>
          <w:right w:val="single" w:sz="4" w:space="10" w:color="FFFFFF"/>
        </w:pBdr>
        <w:spacing w:line="240" w:lineRule="auto"/>
        <w:contextualSpacing/>
        <w:jc w:val="both"/>
        <w:rPr>
          <w:rFonts w:ascii="Times New Roman" w:eastAsia="Times New Roman" w:hAnsi="Times New Roman" w:cs="Times New Roman"/>
          <w:sz w:val="28"/>
          <w:szCs w:val="28"/>
          <w:lang w:eastAsia="ru-RU"/>
        </w:rPr>
      </w:pPr>
      <w:r w:rsidRPr="00F83537">
        <w:rPr>
          <w:rFonts w:ascii="Times New Roman" w:eastAsia="Times New Roman" w:hAnsi="Times New Roman" w:cs="Times New Roman"/>
          <w:bCs/>
          <w:sz w:val="28"/>
          <w:szCs w:val="28"/>
          <w:lang w:eastAsia="ru-RU"/>
        </w:rPr>
        <w:t>По итогам 2015 года достигнуто 100% исполнение установленного задания по производству мяса (скота и птицы на убой в живом весе), молока и сбору яиц.</w:t>
      </w:r>
      <w:r w:rsidR="00F83537">
        <w:rPr>
          <w:rFonts w:ascii="Times New Roman" w:eastAsia="Times New Roman" w:hAnsi="Times New Roman" w:cs="Times New Roman"/>
          <w:bCs/>
          <w:sz w:val="28"/>
          <w:szCs w:val="28"/>
          <w:lang w:eastAsia="ru-RU"/>
        </w:rPr>
        <w:t xml:space="preserve"> </w:t>
      </w:r>
      <w:r w:rsidRPr="00F83537">
        <w:rPr>
          <w:rFonts w:ascii="Times New Roman" w:eastAsia="Times New Roman" w:hAnsi="Times New Roman" w:cs="Times New Roman"/>
          <w:bCs/>
          <w:sz w:val="28"/>
          <w:szCs w:val="28"/>
          <w:lang w:eastAsia="ru-RU"/>
        </w:rPr>
        <w:t>Во всех категориях хозяйств</w:t>
      </w:r>
      <w:r w:rsidR="00AC57DC" w:rsidRPr="00F83537">
        <w:rPr>
          <w:rFonts w:ascii="Times New Roman" w:eastAsia="Times New Roman" w:hAnsi="Times New Roman" w:cs="Times New Roman"/>
          <w:bCs/>
          <w:sz w:val="28"/>
          <w:szCs w:val="28"/>
          <w:lang w:eastAsia="ru-RU"/>
        </w:rPr>
        <w:t>,</w:t>
      </w:r>
      <w:r w:rsidR="002E5624" w:rsidRPr="00F83537">
        <w:rPr>
          <w:rFonts w:ascii="Times New Roman" w:eastAsia="Times New Roman" w:hAnsi="Times New Roman" w:cs="Times New Roman"/>
          <w:bCs/>
          <w:sz w:val="28"/>
          <w:szCs w:val="28"/>
          <w:lang w:eastAsia="ru-RU"/>
        </w:rPr>
        <w:t xml:space="preserve"> произведено </w:t>
      </w:r>
      <w:r w:rsidRPr="00F83537">
        <w:rPr>
          <w:rFonts w:ascii="Times New Roman" w:eastAsia="Times New Roman" w:hAnsi="Times New Roman" w:cs="Times New Roman"/>
          <w:bCs/>
          <w:sz w:val="28"/>
          <w:szCs w:val="28"/>
          <w:lang w:eastAsia="ru-RU"/>
        </w:rPr>
        <w:t xml:space="preserve">535 тонн </w:t>
      </w:r>
      <w:r w:rsidR="002E5624" w:rsidRPr="00F83537">
        <w:rPr>
          <w:rFonts w:ascii="Times New Roman" w:eastAsia="Times New Roman" w:hAnsi="Times New Roman" w:cs="Times New Roman"/>
          <w:bCs/>
          <w:sz w:val="28"/>
          <w:szCs w:val="28"/>
          <w:lang w:eastAsia="ru-RU"/>
        </w:rPr>
        <w:t>мяса</w:t>
      </w:r>
      <w:r w:rsidRPr="00F83537">
        <w:rPr>
          <w:rFonts w:ascii="Times New Roman" w:eastAsia="Times New Roman" w:hAnsi="Times New Roman" w:cs="Times New Roman"/>
          <w:bCs/>
          <w:sz w:val="28"/>
          <w:szCs w:val="28"/>
          <w:lang w:eastAsia="ru-RU"/>
        </w:rPr>
        <w:t>(99,9 % к уров</w:t>
      </w:r>
      <w:r w:rsidR="00A02B7D" w:rsidRPr="00F83537">
        <w:rPr>
          <w:rFonts w:ascii="Times New Roman" w:eastAsia="Times New Roman" w:hAnsi="Times New Roman" w:cs="Times New Roman"/>
          <w:bCs/>
          <w:sz w:val="28"/>
          <w:szCs w:val="28"/>
          <w:lang w:eastAsia="ru-RU"/>
        </w:rPr>
        <w:t xml:space="preserve">ню 2014 г.), молока – 2521,9 </w:t>
      </w:r>
      <w:r w:rsidRPr="00F83537">
        <w:rPr>
          <w:rFonts w:ascii="Times New Roman" w:eastAsia="Times New Roman" w:hAnsi="Times New Roman" w:cs="Times New Roman"/>
          <w:bCs/>
          <w:sz w:val="28"/>
          <w:szCs w:val="28"/>
          <w:lang w:eastAsia="ru-RU"/>
        </w:rPr>
        <w:t>тонн (112,4%</w:t>
      </w:r>
      <w:r w:rsidR="00F83537">
        <w:rPr>
          <w:rFonts w:ascii="Times New Roman" w:eastAsia="Times New Roman" w:hAnsi="Times New Roman" w:cs="Times New Roman"/>
          <w:bCs/>
          <w:sz w:val="28"/>
          <w:szCs w:val="28"/>
          <w:lang w:eastAsia="ru-RU"/>
        </w:rPr>
        <w:t xml:space="preserve"> </w:t>
      </w:r>
      <w:r w:rsidRPr="00F83537">
        <w:rPr>
          <w:rFonts w:ascii="Times New Roman" w:eastAsia="Times New Roman" w:hAnsi="Times New Roman" w:cs="Times New Roman"/>
          <w:bCs/>
          <w:sz w:val="28"/>
          <w:szCs w:val="28"/>
          <w:lang w:eastAsia="ru-RU"/>
        </w:rPr>
        <w:t>к 2014 г</w:t>
      </w:r>
      <w:r w:rsidR="00A02B7D" w:rsidRPr="00F83537">
        <w:rPr>
          <w:rFonts w:ascii="Times New Roman" w:eastAsia="Times New Roman" w:hAnsi="Times New Roman" w:cs="Times New Roman"/>
          <w:bCs/>
          <w:sz w:val="28"/>
          <w:szCs w:val="28"/>
          <w:lang w:eastAsia="ru-RU"/>
        </w:rPr>
        <w:t>.</w:t>
      </w:r>
      <w:r w:rsidRPr="00F83537">
        <w:rPr>
          <w:rFonts w:ascii="Times New Roman" w:eastAsia="Times New Roman" w:hAnsi="Times New Roman" w:cs="Times New Roman"/>
          <w:bCs/>
          <w:sz w:val="28"/>
          <w:szCs w:val="28"/>
          <w:lang w:eastAsia="ru-RU"/>
        </w:rPr>
        <w:t>), яиц – 744 тыс. штук (100% к 2014 году).</w:t>
      </w:r>
      <w:r w:rsidRPr="00F83537">
        <w:rPr>
          <w:rFonts w:ascii="Times New Roman" w:eastAsia="Times New Roman" w:hAnsi="Times New Roman" w:cs="Times New Roman"/>
          <w:sz w:val="28"/>
          <w:szCs w:val="28"/>
          <w:lang w:eastAsia="ru-RU"/>
        </w:rPr>
        <w:t xml:space="preserve"> Вместе с тем</w:t>
      </w:r>
      <w:r w:rsidR="004522B9" w:rsidRPr="00F83537">
        <w:rPr>
          <w:rFonts w:ascii="Times New Roman" w:eastAsia="Times New Roman" w:hAnsi="Times New Roman" w:cs="Times New Roman"/>
          <w:sz w:val="28"/>
          <w:szCs w:val="28"/>
          <w:lang w:eastAsia="ru-RU"/>
        </w:rPr>
        <w:t xml:space="preserve">, ситуация по поголовью </w:t>
      </w:r>
      <w:proofErr w:type="spellStart"/>
      <w:r w:rsidR="004522B9" w:rsidRPr="00F83537">
        <w:rPr>
          <w:rFonts w:ascii="Times New Roman" w:eastAsia="Times New Roman" w:hAnsi="Times New Roman" w:cs="Times New Roman"/>
          <w:sz w:val="28"/>
          <w:szCs w:val="28"/>
          <w:lang w:eastAsia="ru-RU"/>
        </w:rPr>
        <w:t>сельхоз</w:t>
      </w:r>
      <w:r w:rsidRPr="00F83537">
        <w:rPr>
          <w:rFonts w:ascii="Times New Roman" w:eastAsia="Times New Roman" w:hAnsi="Times New Roman" w:cs="Times New Roman"/>
          <w:sz w:val="28"/>
          <w:szCs w:val="28"/>
          <w:lang w:eastAsia="ru-RU"/>
        </w:rPr>
        <w:t>животных</w:t>
      </w:r>
      <w:proofErr w:type="spellEnd"/>
      <w:r w:rsidRPr="00F83537">
        <w:rPr>
          <w:rFonts w:ascii="Times New Roman" w:eastAsia="Times New Roman" w:hAnsi="Times New Roman" w:cs="Times New Roman"/>
          <w:sz w:val="28"/>
          <w:szCs w:val="28"/>
          <w:lang w:eastAsia="ru-RU"/>
        </w:rPr>
        <w:t xml:space="preserve"> остается напряженной: в сравнении с 2014 годом</w:t>
      </w:r>
      <w:r w:rsidR="00F83537">
        <w:rPr>
          <w:rFonts w:ascii="Times New Roman" w:eastAsia="Times New Roman" w:hAnsi="Times New Roman" w:cs="Times New Roman"/>
          <w:sz w:val="28"/>
          <w:szCs w:val="28"/>
          <w:lang w:eastAsia="ru-RU"/>
        </w:rPr>
        <w:t xml:space="preserve"> </w:t>
      </w:r>
      <w:r w:rsidRPr="00F83537">
        <w:rPr>
          <w:rFonts w:ascii="Times New Roman" w:eastAsia="Times New Roman" w:hAnsi="Times New Roman" w:cs="Times New Roman"/>
          <w:sz w:val="28"/>
          <w:szCs w:val="28"/>
          <w:lang w:eastAsia="ru-RU"/>
        </w:rPr>
        <w:t xml:space="preserve">поголовье </w:t>
      </w:r>
      <w:r w:rsidRPr="00F83537">
        <w:rPr>
          <w:rFonts w:ascii="Times New Roman" w:eastAsia="Times New Roman" w:hAnsi="Times New Roman" w:cs="Times New Roman"/>
          <w:bCs/>
          <w:sz w:val="28"/>
          <w:szCs w:val="28"/>
          <w:lang w:eastAsia="ru-RU"/>
        </w:rPr>
        <w:t>крупного рогатого скота</w:t>
      </w:r>
      <w:r w:rsidR="00A02B7D" w:rsidRPr="00F83537">
        <w:rPr>
          <w:rFonts w:ascii="Times New Roman" w:eastAsia="Times New Roman" w:hAnsi="Times New Roman" w:cs="Times New Roman"/>
          <w:sz w:val="28"/>
          <w:szCs w:val="28"/>
          <w:lang w:eastAsia="ru-RU"/>
        </w:rPr>
        <w:t xml:space="preserve"> уменьшилось на 9,3 %, коров на 8,4</w:t>
      </w:r>
      <w:r w:rsidRPr="00F83537">
        <w:rPr>
          <w:rFonts w:ascii="Times New Roman" w:eastAsia="Times New Roman" w:hAnsi="Times New Roman" w:cs="Times New Roman"/>
          <w:sz w:val="28"/>
          <w:szCs w:val="28"/>
          <w:lang w:eastAsia="ru-RU"/>
        </w:rPr>
        <w:t xml:space="preserve">%, свиней на 23,9 % и лошадей на 1,4%. </w:t>
      </w:r>
      <w:r w:rsidRPr="00F83537">
        <w:rPr>
          <w:rFonts w:ascii="Times New Roman" w:eastAsia="Times New Roman" w:hAnsi="Times New Roman" w:cs="Times New Roman"/>
          <w:bCs/>
          <w:sz w:val="28"/>
          <w:szCs w:val="28"/>
          <w:lang w:eastAsia="ru-RU"/>
        </w:rPr>
        <w:t>Основной причиной сокращения поголовья КРС в сельскохозяйственных предприятиях является низкая окупаемость затрат. Уменьшение поголовья</w:t>
      </w:r>
      <w:r w:rsidR="00F83537">
        <w:rPr>
          <w:rFonts w:ascii="Times New Roman" w:eastAsia="Times New Roman" w:hAnsi="Times New Roman" w:cs="Times New Roman"/>
          <w:bCs/>
          <w:sz w:val="28"/>
          <w:szCs w:val="28"/>
          <w:lang w:eastAsia="ru-RU"/>
        </w:rPr>
        <w:t xml:space="preserve"> </w:t>
      </w:r>
      <w:r w:rsidRPr="00F83537">
        <w:rPr>
          <w:rFonts w:ascii="Times New Roman" w:eastAsia="Times New Roman" w:hAnsi="Times New Roman" w:cs="Times New Roman"/>
          <w:bCs/>
          <w:sz w:val="28"/>
          <w:szCs w:val="28"/>
          <w:lang w:eastAsia="ru-RU"/>
        </w:rPr>
        <w:t>КРС, коров в личных подсобных хозяйствах связано с нежеланием сельского населения заниматься животноводством и демографическими факторами.</w:t>
      </w:r>
    </w:p>
    <w:p w:rsidR="000651A7" w:rsidRPr="00F83537" w:rsidRDefault="00A310A8" w:rsidP="00F83537">
      <w:pPr>
        <w:widowControl w:val="0"/>
        <w:pBdr>
          <w:top w:val="single" w:sz="4" w:space="0" w:color="FFFFFF"/>
          <w:left w:val="single" w:sz="4" w:space="0" w:color="FFFFFF"/>
          <w:bottom w:val="single" w:sz="4" w:space="29" w:color="FFFFFF"/>
          <w:right w:val="single" w:sz="4" w:space="10" w:color="FFFFFF"/>
        </w:pBdr>
        <w:spacing w:line="240" w:lineRule="auto"/>
        <w:contextualSpacing/>
        <w:jc w:val="both"/>
        <w:rPr>
          <w:rFonts w:ascii="Times New Roman" w:eastAsia="Times New Roman" w:hAnsi="Times New Roman" w:cs="Times New Roman"/>
          <w:sz w:val="28"/>
          <w:szCs w:val="28"/>
          <w:lang w:eastAsia="ru-RU"/>
        </w:rPr>
      </w:pPr>
      <w:r w:rsidRPr="00F83537">
        <w:rPr>
          <w:rFonts w:ascii="Times New Roman" w:eastAsia="Times New Roman" w:hAnsi="Times New Roman" w:cs="Times New Roman"/>
          <w:bCs/>
          <w:sz w:val="28"/>
          <w:szCs w:val="28"/>
          <w:lang w:eastAsia="ru-RU"/>
        </w:rPr>
        <w:t>Объем работ, выпол</w:t>
      </w:r>
      <w:r w:rsidR="00A02B7D" w:rsidRPr="00F83537">
        <w:rPr>
          <w:rFonts w:ascii="Times New Roman" w:eastAsia="Times New Roman" w:hAnsi="Times New Roman" w:cs="Times New Roman"/>
          <w:bCs/>
          <w:sz w:val="28"/>
          <w:szCs w:val="28"/>
          <w:lang w:eastAsia="ru-RU"/>
        </w:rPr>
        <w:t>ненных в строительном комплексе</w:t>
      </w:r>
      <w:r w:rsidR="000E569F" w:rsidRPr="00F83537">
        <w:rPr>
          <w:rFonts w:ascii="Times New Roman" w:eastAsia="Times New Roman" w:hAnsi="Times New Roman" w:cs="Times New Roman"/>
          <w:bCs/>
          <w:sz w:val="28"/>
          <w:szCs w:val="28"/>
          <w:lang w:eastAsia="ru-RU"/>
        </w:rPr>
        <w:t>,</w:t>
      </w:r>
      <w:r w:rsidRPr="00F83537">
        <w:rPr>
          <w:rFonts w:ascii="Times New Roman" w:eastAsia="Times New Roman" w:hAnsi="Times New Roman" w:cs="Times New Roman"/>
          <w:bCs/>
          <w:sz w:val="28"/>
          <w:szCs w:val="28"/>
          <w:lang w:eastAsia="ru-RU"/>
        </w:rPr>
        <w:t xml:space="preserve"> </w:t>
      </w:r>
      <w:r w:rsidR="00A02B7D" w:rsidRPr="00F83537">
        <w:rPr>
          <w:rFonts w:ascii="Times New Roman" w:eastAsia="Times New Roman" w:hAnsi="Times New Roman" w:cs="Times New Roman"/>
          <w:bCs/>
          <w:sz w:val="28"/>
          <w:szCs w:val="28"/>
          <w:lang w:eastAsia="ru-RU"/>
        </w:rPr>
        <w:t>в отчетном периоде</w:t>
      </w:r>
      <w:r w:rsidRPr="00F83537">
        <w:rPr>
          <w:rFonts w:ascii="Times New Roman" w:eastAsia="Times New Roman" w:hAnsi="Times New Roman" w:cs="Times New Roman"/>
          <w:bCs/>
          <w:sz w:val="28"/>
          <w:szCs w:val="28"/>
          <w:lang w:eastAsia="ru-RU"/>
        </w:rPr>
        <w:t xml:space="preserve"> составил 10 146,3</w:t>
      </w:r>
      <w:r w:rsidR="00F83537">
        <w:rPr>
          <w:rFonts w:ascii="Times New Roman" w:eastAsia="Times New Roman" w:hAnsi="Times New Roman" w:cs="Times New Roman"/>
          <w:bCs/>
          <w:sz w:val="28"/>
          <w:szCs w:val="28"/>
          <w:lang w:eastAsia="ru-RU"/>
        </w:rPr>
        <w:t xml:space="preserve"> </w:t>
      </w:r>
      <w:r w:rsidRPr="00F83537">
        <w:rPr>
          <w:rFonts w:ascii="Times New Roman" w:eastAsia="Times New Roman" w:hAnsi="Times New Roman" w:cs="Times New Roman"/>
          <w:bCs/>
          <w:sz w:val="28"/>
          <w:szCs w:val="28"/>
          <w:lang w:eastAsia="ru-RU"/>
        </w:rPr>
        <w:t>млрд. руб., что в 2,8 раза</w:t>
      </w:r>
      <w:r w:rsidR="00F83537">
        <w:rPr>
          <w:rFonts w:ascii="Times New Roman" w:eastAsia="Times New Roman" w:hAnsi="Times New Roman" w:cs="Times New Roman"/>
          <w:bCs/>
          <w:sz w:val="28"/>
          <w:szCs w:val="28"/>
          <w:lang w:eastAsia="ru-RU"/>
        </w:rPr>
        <w:t xml:space="preserve"> </w:t>
      </w:r>
      <w:r w:rsidRPr="00F83537">
        <w:rPr>
          <w:rFonts w:ascii="Times New Roman" w:eastAsia="Times New Roman" w:hAnsi="Times New Roman" w:cs="Times New Roman"/>
          <w:bCs/>
          <w:sz w:val="28"/>
          <w:szCs w:val="28"/>
          <w:lang w:eastAsia="ru-RU"/>
        </w:rPr>
        <w:t xml:space="preserve">выше </w:t>
      </w:r>
      <w:r w:rsidR="00A02B7D" w:rsidRPr="00F83537">
        <w:rPr>
          <w:rFonts w:ascii="Times New Roman" w:eastAsia="Times New Roman" w:hAnsi="Times New Roman" w:cs="Times New Roman"/>
          <w:bCs/>
          <w:sz w:val="28"/>
          <w:szCs w:val="28"/>
          <w:lang w:eastAsia="ru-RU"/>
        </w:rPr>
        <w:t xml:space="preserve">периода </w:t>
      </w:r>
      <w:r w:rsidRPr="00F83537">
        <w:rPr>
          <w:rFonts w:ascii="Times New Roman" w:eastAsia="Times New Roman" w:hAnsi="Times New Roman" w:cs="Times New Roman"/>
          <w:bCs/>
          <w:sz w:val="28"/>
          <w:szCs w:val="28"/>
          <w:lang w:eastAsia="ru-RU"/>
        </w:rPr>
        <w:t>2014 года. С начала года</w:t>
      </w:r>
      <w:r w:rsidR="00F83537">
        <w:rPr>
          <w:rFonts w:ascii="Times New Roman" w:eastAsia="Times New Roman" w:hAnsi="Times New Roman" w:cs="Times New Roman"/>
          <w:bCs/>
          <w:sz w:val="28"/>
          <w:szCs w:val="28"/>
          <w:lang w:eastAsia="ru-RU"/>
        </w:rPr>
        <w:t xml:space="preserve"> </w:t>
      </w:r>
      <w:r w:rsidRPr="00F83537">
        <w:rPr>
          <w:rFonts w:ascii="Times New Roman" w:eastAsia="Times New Roman" w:hAnsi="Times New Roman" w:cs="Times New Roman"/>
          <w:bCs/>
          <w:sz w:val="28"/>
          <w:szCs w:val="28"/>
          <w:lang w:eastAsia="ru-RU"/>
        </w:rPr>
        <w:t>введено 6 290 кв. м</w:t>
      </w:r>
      <w:r w:rsidR="00A02B7D" w:rsidRPr="00F83537">
        <w:rPr>
          <w:rFonts w:ascii="Times New Roman" w:eastAsia="Times New Roman" w:hAnsi="Times New Roman" w:cs="Times New Roman"/>
          <w:bCs/>
          <w:sz w:val="28"/>
          <w:szCs w:val="28"/>
          <w:lang w:eastAsia="ru-RU"/>
        </w:rPr>
        <w:t xml:space="preserve"> жилья, в том числе 3</w:t>
      </w:r>
      <w:r w:rsidRPr="00F83537">
        <w:rPr>
          <w:rFonts w:ascii="Times New Roman" w:eastAsia="Times New Roman" w:hAnsi="Times New Roman" w:cs="Times New Roman"/>
          <w:bCs/>
          <w:sz w:val="28"/>
          <w:szCs w:val="28"/>
          <w:lang w:eastAsia="ru-RU"/>
        </w:rPr>
        <w:t>534 кв. м</w:t>
      </w:r>
      <w:r w:rsidR="00F83537">
        <w:rPr>
          <w:rFonts w:ascii="Times New Roman" w:eastAsia="Times New Roman" w:hAnsi="Times New Roman" w:cs="Times New Roman"/>
          <w:bCs/>
          <w:sz w:val="28"/>
          <w:szCs w:val="28"/>
          <w:lang w:eastAsia="ru-RU"/>
        </w:rPr>
        <w:t xml:space="preserve"> </w:t>
      </w:r>
      <w:r w:rsidRPr="00F83537">
        <w:rPr>
          <w:rFonts w:ascii="Times New Roman" w:eastAsia="Times New Roman" w:hAnsi="Times New Roman" w:cs="Times New Roman"/>
          <w:bCs/>
          <w:sz w:val="28"/>
          <w:szCs w:val="28"/>
          <w:lang w:eastAsia="ru-RU"/>
        </w:rPr>
        <w:t>индивидуальных жилых домов</w:t>
      </w:r>
      <w:r w:rsidR="00A02B7D" w:rsidRPr="00F83537">
        <w:rPr>
          <w:rFonts w:ascii="Times New Roman" w:eastAsia="Times New Roman" w:hAnsi="Times New Roman" w:cs="Times New Roman"/>
          <w:bCs/>
          <w:sz w:val="28"/>
          <w:szCs w:val="28"/>
          <w:lang w:eastAsia="ru-RU"/>
        </w:rPr>
        <w:t>.</w:t>
      </w:r>
      <w:r w:rsidRPr="00F83537">
        <w:rPr>
          <w:rFonts w:ascii="Times New Roman" w:eastAsia="Times New Roman" w:hAnsi="Times New Roman" w:cs="Times New Roman"/>
          <w:bCs/>
          <w:sz w:val="28"/>
          <w:szCs w:val="28"/>
          <w:lang w:eastAsia="ru-RU"/>
        </w:rPr>
        <w:t xml:space="preserve"> </w:t>
      </w:r>
    </w:p>
    <w:p w:rsidR="00DA6FB9" w:rsidRPr="00F83537" w:rsidRDefault="00EE6268" w:rsidP="00F83537">
      <w:pPr>
        <w:widowControl w:val="0"/>
        <w:pBdr>
          <w:top w:val="single" w:sz="4" w:space="0" w:color="FFFFFF"/>
          <w:left w:val="single" w:sz="4" w:space="0" w:color="FFFFFF"/>
          <w:bottom w:val="single" w:sz="4" w:space="29" w:color="FFFFFF"/>
          <w:right w:val="single" w:sz="4" w:space="10" w:color="FFFFFF"/>
        </w:pBdr>
        <w:spacing w:line="240" w:lineRule="auto"/>
        <w:contextualSpacing/>
        <w:jc w:val="both"/>
        <w:rPr>
          <w:rFonts w:ascii="Times New Roman" w:eastAsia="Times New Roman" w:hAnsi="Times New Roman" w:cs="Times New Roman"/>
          <w:sz w:val="28"/>
          <w:szCs w:val="28"/>
          <w:lang w:eastAsia="ru-RU"/>
        </w:rPr>
      </w:pPr>
      <w:r w:rsidRPr="00F83537">
        <w:rPr>
          <w:rFonts w:ascii="Times New Roman" w:eastAsia="Times New Roman" w:hAnsi="Times New Roman" w:cs="Times New Roman"/>
          <w:spacing w:val="-4"/>
          <w:sz w:val="28"/>
          <w:szCs w:val="28"/>
          <w:lang w:eastAsia="ru-RU"/>
        </w:rPr>
        <w:t>В отчетном периоде за счет бюджета муниципального образования «Ленский район» введен в эксплуатацию детски</w:t>
      </w:r>
      <w:r w:rsidR="00154820" w:rsidRPr="00F83537">
        <w:rPr>
          <w:rFonts w:ascii="Times New Roman" w:eastAsia="Times New Roman" w:hAnsi="Times New Roman" w:cs="Times New Roman"/>
          <w:spacing w:val="-4"/>
          <w:sz w:val="28"/>
          <w:szCs w:val="28"/>
          <w:lang w:eastAsia="ru-RU"/>
        </w:rPr>
        <w:t>й сад</w:t>
      </w:r>
      <w:r w:rsidRPr="00F83537">
        <w:rPr>
          <w:rFonts w:ascii="Times New Roman" w:eastAsia="Times New Roman" w:hAnsi="Times New Roman" w:cs="Times New Roman"/>
          <w:spacing w:val="-4"/>
          <w:sz w:val="28"/>
          <w:szCs w:val="28"/>
          <w:lang w:eastAsia="ru-RU"/>
        </w:rPr>
        <w:t>, крытый хоккейный корт на стадионе «Алмаз».</w:t>
      </w:r>
    </w:p>
    <w:p w:rsidR="00DA6FB9" w:rsidRPr="00F83537" w:rsidRDefault="00DA6FB9" w:rsidP="00F83537">
      <w:pPr>
        <w:widowControl w:val="0"/>
        <w:pBdr>
          <w:top w:val="single" w:sz="4" w:space="0" w:color="FFFFFF"/>
          <w:left w:val="single" w:sz="4" w:space="0" w:color="FFFFFF"/>
          <w:bottom w:val="single" w:sz="4" w:space="29" w:color="FFFFFF"/>
          <w:right w:val="single" w:sz="4" w:space="10" w:color="FFFFFF"/>
        </w:pBdr>
        <w:spacing w:line="240" w:lineRule="auto"/>
        <w:contextualSpacing/>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В 2015 году</w:t>
      </w:r>
      <w:r w:rsidR="00376ABF" w:rsidRPr="00F83537">
        <w:rPr>
          <w:rFonts w:ascii="Times New Roman" w:eastAsia="Times New Roman" w:hAnsi="Times New Roman" w:cs="Times New Roman"/>
          <w:spacing w:val="-4"/>
          <w:sz w:val="28"/>
          <w:szCs w:val="28"/>
          <w:lang w:eastAsia="ru-RU"/>
        </w:rPr>
        <w:t xml:space="preserve"> было</w:t>
      </w:r>
      <w:r w:rsidRPr="00F83537">
        <w:rPr>
          <w:rFonts w:ascii="Times New Roman" w:eastAsia="Times New Roman" w:hAnsi="Times New Roman" w:cs="Times New Roman"/>
          <w:spacing w:val="-4"/>
          <w:sz w:val="28"/>
          <w:szCs w:val="28"/>
          <w:lang w:eastAsia="ru-RU"/>
        </w:rPr>
        <w:t xml:space="preserve"> продолжено строительство объектов социальной направленности.</w:t>
      </w:r>
      <w:r w:rsidR="00F83537">
        <w:rPr>
          <w:rFonts w:ascii="Times New Roman" w:eastAsia="Times New Roman" w:hAnsi="Times New Roman" w:cs="Times New Roman"/>
          <w:spacing w:val="-4"/>
          <w:sz w:val="28"/>
          <w:szCs w:val="28"/>
          <w:lang w:eastAsia="ru-RU"/>
        </w:rPr>
        <w:t xml:space="preserve"> </w:t>
      </w:r>
      <w:r w:rsidR="00A02B7D" w:rsidRPr="00F83537">
        <w:rPr>
          <w:rFonts w:ascii="Times New Roman" w:eastAsia="Times New Roman" w:hAnsi="Times New Roman" w:cs="Times New Roman"/>
          <w:spacing w:val="-4"/>
          <w:sz w:val="28"/>
          <w:szCs w:val="28"/>
          <w:lang w:eastAsia="ru-RU"/>
        </w:rPr>
        <w:t>П</w:t>
      </w:r>
      <w:r w:rsidRPr="00F83537">
        <w:rPr>
          <w:rFonts w:ascii="Times New Roman" w:eastAsia="Times New Roman" w:hAnsi="Times New Roman" w:cs="Times New Roman"/>
          <w:spacing w:val="-4"/>
          <w:sz w:val="28"/>
          <w:szCs w:val="28"/>
          <w:lang w:eastAsia="ru-RU"/>
        </w:rPr>
        <w:t>роведена работа по выбору земель</w:t>
      </w:r>
      <w:r w:rsidR="00A02B7D" w:rsidRPr="00F83537">
        <w:rPr>
          <w:rFonts w:ascii="Times New Roman" w:eastAsia="Times New Roman" w:hAnsi="Times New Roman" w:cs="Times New Roman"/>
          <w:spacing w:val="-4"/>
          <w:sz w:val="28"/>
          <w:szCs w:val="28"/>
          <w:lang w:eastAsia="ru-RU"/>
        </w:rPr>
        <w:t>ного участка под строительство детского сада на 315 мест</w:t>
      </w:r>
      <w:r w:rsidRPr="00F83537">
        <w:rPr>
          <w:rFonts w:ascii="Times New Roman" w:eastAsia="Times New Roman" w:hAnsi="Times New Roman" w:cs="Times New Roman"/>
          <w:spacing w:val="-4"/>
          <w:sz w:val="28"/>
          <w:szCs w:val="28"/>
          <w:lang w:eastAsia="ru-RU"/>
        </w:rPr>
        <w:t xml:space="preserve"> в </w:t>
      </w:r>
      <w:proofErr w:type="gramStart"/>
      <w:r w:rsidRPr="00F83537">
        <w:rPr>
          <w:rFonts w:ascii="Times New Roman" w:eastAsia="Times New Roman" w:hAnsi="Times New Roman" w:cs="Times New Roman"/>
          <w:spacing w:val="-4"/>
          <w:sz w:val="28"/>
          <w:szCs w:val="28"/>
          <w:lang w:eastAsia="ru-RU"/>
        </w:rPr>
        <w:t>г</w:t>
      </w:r>
      <w:proofErr w:type="gramEnd"/>
      <w:r w:rsidRPr="00F83537">
        <w:rPr>
          <w:rFonts w:ascii="Times New Roman" w:eastAsia="Times New Roman" w:hAnsi="Times New Roman" w:cs="Times New Roman"/>
          <w:spacing w:val="-4"/>
          <w:sz w:val="28"/>
          <w:szCs w:val="28"/>
          <w:lang w:eastAsia="ru-RU"/>
        </w:rPr>
        <w:t>. Ленске, выданы техни</w:t>
      </w:r>
      <w:r w:rsidR="00A02B7D" w:rsidRPr="00F83537">
        <w:rPr>
          <w:rFonts w:ascii="Times New Roman" w:eastAsia="Times New Roman" w:hAnsi="Times New Roman" w:cs="Times New Roman"/>
          <w:spacing w:val="-4"/>
          <w:sz w:val="28"/>
          <w:szCs w:val="28"/>
          <w:lang w:eastAsia="ru-RU"/>
        </w:rPr>
        <w:t>ческие условия на строительство.</w:t>
      </w:r>
      <w:r w:rsidRPr="00F83537">
        <w:rPr>
          <w:rFonts w:ascii="Times New Roman" w:eastAsia="Times New Roman" w:hAnsi="Times New Roman" w:cs="Times New Roman"/>
          <w:spacing w:val="-4"/>
          <w:sz w:val="28"/>
          <w:szCs w:val="28"/>
          <w:lang w:eastAsia="ru-RU"/>
        </w:rPr>
        <w:t xml:space="preserve"> Министерством экономики РС (Я) по итогам конкурса определен застройщик – строительная компания «Кинг-95». </w:t>
      </w:r>
    </w:p>
    <w:p w:rsidR="00DA6FB9" w:rsidRPr="00F83537" w:rsidRDefault="00DA6FB9" w:rsidP="00F83537">
      <w:pPr>
        <w:widowControl w:val="0"/>
        <w:pBdr>
          <w:top w:val="single" w:sz="4" w:space="0" w:color="FFFFFF"/>
          <w:left w:val="single" w:sz="4" w:space="0" w:color="FFFFFF"/>
          <w:bottom w:val="single" w:sz="4" w:space="29" w:color="FFFFFF"/>
          <w:right w:val="single" w:sz="4" w:space="10" w:color="FFFFFF"/>
        </w:pBdr>
        <w:spacing w:line="240" w:lineRule="auto"/>
        <w:contextualSpacing/>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 xml:space="preserve">ЗАО «777» </w:t>
      </w:r>
      <w:r w:rsidR="00A02B7D" w:rsidRPr="00F83537">
        <w:rPr>
          <w:rFonts w:ascii="Times New Roman" w:eastAsia="Times New Roman" w:hAnsi="Times New Roman" w:cs="Times New Roman"/>
          <w:spacing w:val="-4"/>
          <w:sz w:val="28"/>
          <w:szCs w:val="28"/>
          <w:lang w:eastAsia="ru-RU"/>
        </w:rPr>
        <w:t>продолжается строительство</w:t>
      </w:r>
      <w:r w:rsidRPr="00F83537">
        <w:rPr>
          <w:rFonts w:ascii="Times New Roman" w:eastAsia="Times New Roman" w:hAnsi="Times New Roman" w:cs="Times New Roman"/>
          <w:spacing w:val="-4"/>
          <w:sz w:val="28"/>
          <w:szCs w:val="28"/>
          <w:lang w:eastAsia="ru-RU"/>
        </w:rPr>
        <w:t xml:space="preserve"> жилого комплекса из четырех 9-ти этажных домов с встроено-пристроенными офисными помещениями под детскую поликлинику и женскую консультацию.</w:t>
      </w:r>
    </w:p>
    <w:p w:rsidR="00DA6FB9" w:rsidRPr="00F83537" w:rsidRDefault="00DA6FB9" w:rsidP="00F83537">
      <w:pPr>
        <w:widowControl w:val="0"/>
        <w:pBdr>
          <w:top w:val="single" w:sz="4" w:space="0" w:color="FFFFFF"/>
          <w:left w:val="single" w:sz="4" w:space="0" w:color="FFFFFF"/>
          <w:bottom w:val="single" w:sz="4" w:space="29" w:color="FFFFFF"/>
          <w:right w:val="single" w:sz="4" w:space="10" w:color="FFFFFF"/>
        </w:pBdr>
        <w:spacing w:line="240" w:lineRule="auto"/>
        <w:contextualSpacing/>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ООО «</w:t>
      </w:r>
      <w:proofErr w:type="spellStart"/>
      <w:r w:rsidRPr="00F83537">
        <w:rPr>
          <w:rFonts w:ascii="Times New Roman" w:eastAsia="Times New Roman" w:hAnsi="Times New Roman" w:cs="Times New Roman"/>
          <w:spacing w:val="-4"/>
          <w:sz w:val="28"/>
          <w:szCs w:val="28"/>
          <w:lang w:eastAsia="ru-RU"/>
        </w:rPr>
        <w:t>СахаСтройМонтаж</w:t>
      </w:r>
      <w:proofErr w:type="spellEnd"/>
      <w:r w:rsidRPr="00F83537">
        <w:rPr>
          <w:rFonts w:ascii="Times New Roman" w:eastAsia="Times New Roman" w:hAnsi="Times New Roman" w:cs="Times New Roman"/>
          <w:spacing w:val="-4"/>
          <w:sz w:val="28"/>
          <w:szCs w:val="28"/>
          <w:lang w:eastAsia="ru-RU"/>
        </w:rPr>
        <w:t xml:space="preserve">» </w:t>
      </w:r>
      <w:r w:rsidR="00A02B7D" w:rsidRPr="00F83537">
        <w:rPr>
          <w:rFonts w:ascii="Times New Roman" w:eastAsia="Times New Roman" w:hAnsi="Times New Roman" w:cs="Times New Roman"/>
          <w:spacing w:val="-4"/>
          <w:sz w:val="28"/>
          <w:szCs w:val="28"/>
          <w:lang w:eastAsia="ru-RU"/>
        </w:rPr>
        <w:t>ведется</w:t>
      </w:r>
      <w:r w:rsidRPr="00F83537">
        <w:rPr>
          <w:rFonts w:ascii="Times New Roman" w:eastAsia="Times New Roman" w:hAnsi="Times New Roman" w:cs="Times New Roman"/>
          <w:spacing w:val="-4"/>
          <w:sz w:val="28"/>
          <w:szCs w:val="28"/>
          <w:lang w:eastAsia="ru-RU"/>
        </w:rPr>
        <w:t xml:space="preserve"> строительство Бизнес – инкубато</w:t>
      </w:r>
      <w:r w:rsidR="00A02B7D" w:rsidRPr="00F83537">
        <w:rPr>
          <w:rFonts w:ascii="Times New Roman" w:eastAsia="Times New Roman" w:hAnsi="Times New Roman" w:cs="Times New Roman"/>
          <w:spacing w:val="-4"/>
          <w:sz w:val="28"/>
          <w:szCs w:val="28"/>
          <w:lang w:eastAsia="ru-RU"/>
        </w:rPr>
        <w:t xml:space="preserve">ра в </w:t>
      </w:r>
      <w:proofErr w:type="gramStart"/>
      <w:r w:rsidR="00A02B7D" w:rsidRPr="00F83537">
        <w:rPr>
          <w:rFonts w:ascii="Times New Roman" w:eastAsia="Times New Roman" w:hAnsi="Times New Roman" w:cs="Times New Roman"/>
          <w:spacing w:val="-4"/>
          <w:sz w:val="28"/>
          <w:szCs w:val="28"/>
          <w:lang w:eastAsia="ru-RU"/>
        </w:rPr>
        <w:t>г</w:t>
      </w:r>
      <w:proofErr w:type="gramEnd"/>
      <w:r w:rsidR="00A02B7D" w:rsidRPr="00F83537">
        <w:rPr>
          <w:rFonts w:ascii="Times New Roman" w:eastAsia="Times New Roman" w:hAnsi="Times New Roman" w:cs="Times New Roman"/>
          <w:spacing w:val="-4"/>
          <w:sz w:val="28"/>
          <w:szCs w:val="28"/>
          <w:lang w:eastAsia="ru-RU"/>
        </w:rPr>
        <w:t>. Ленске за счет средств ф</w:t>
      </w:r>
      <w:r w:rsidRPr="00F83537">
        <w:rPr>
          <w:rFonts w:ascii="Times New Roman" w:eastAsia="Times New Roman" w:hAnsi="Times New Roman" w:cs="Times New Roman"/>
          <w:spacing w:val="-4"/>
          <w:sz w:val="28"/>
          <w:szCs w:val="28"/>
          <w:lang w:eastAsia="ru-RU"/>
        </w:rPr>
        <w:t xml:space="preserve">едерального, республиканского и местного бюджета, готовность объекта составляет 80%. </w:t>
      </w:r>
    </w:p>
    <w:p w:rsidR="00DA6FB9" w:rsidRPr="00F83537" w:rsidRDefault="00DA6FB9" w:rsidP="00F83537">
      <w:pPr>
        <w:widowControl w:val="0"/>
        <w:pBdr>
          <w:top w:val="single" w:sz="4" w:space="0" w:color="FFFFFF"/>
          <w:left w:val="single" w:sz="4" w:space="0" w:color="FFFFFF"/>
          <w:bottom w:val="single" w:sz="4" w:space="29" w:color="FFFFFF"/>
          <w:right w:val="single" w:sz="4" w:space="10" w:color="FFFFFF"/>
        </w:pBdr>
        <w:spacing w:line="240" w:lineRule="auto"/>
        <w:contextualSpacing/>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 xml:space="preserve">Продолжается строительство мостового перехода через р. </w:t>
      </w:r>
      <w:proofErr w:type="spellStart"/>
      <w:r w:rsidRPr="00F83537">
        <w:rPr>
          <w:rFonts w:ascii="Times New Roman" w:eastAsia="Times New Roman" w:hAnsi="Times New Roman" w:cs="Times New Roman"/>
          <w:spacing w:val="-4"/>
          <w:sz w:val="28"/>
          <w:szCs w:val="28"/>
          <w:lang w:eastAsia="ru-RU"/>
        </w:rPr>
        <w:t>Нюя</w:t>
      </w:r>
      <w:proofErr w:type="spellEnd"/>
      <w:r w:rsidRPr="00F83537">
        <w:rPr>
          <w:rFonts w:ascii="Times New Roman" w:eastAsia="Times New Roman" w:hAnsi="Times New Roman" w:cs="Times New Roman"/>
          <w:spacing w:val="-4"/>
          <w:sz w:val="28"/>
          <w:szCs w:val="28"/>
          <w:lang w:eastAsia="ru-RU"/>
        </w:rPr>
        <w:t xml:space="preserve"> на автодороге Алдан – </w:t>
      </w:r>
      <w:proofErr w:type="spellStart"/>
      <w:r w:rsidRPr="00F83537">
        <w:rPr>
          <w:rFonts w:ascii="Times New Roman" w:eastAsia="Times New Roman" w:hAnsi="Times New Roman" w:cs="Times New Roman"/>
          <w:spacing w:val="-4"/>
          <w:sz w:val="28"/>
          <w:szCs w:val="28"/>
          <w:lang w:eastAsia="ru-RU"/>
        </w:rPr>
        <w:t>Олекминск</w:t>
      </w:r>
      <w:proofErr w:type="spellEnd"/>
      <w:r w:rsidRPr="00F83537">
        <w:rPr>
          <w:rFonts w:ascii="Times New Roman" w:eastAsia="Times New Roman" w:hAnsi="Times New Roman" w:cs="Times New Roman"/>
          <w:spacing w:val="-4"/>
          <w:sz w:val="28"/>
          <w:szCs w:val="28"/>
          <w:lang w:eastAsia="ru-RU"/>
        </w:rPr>
        <w:t xml:space="preserve"> – Ленск протяженностью 14,4 км. (Заказчик – ГКУ «Управление автомобильных дорог РС (Я)»). </w:t>
      </w:r>
    </w:p>
    <w:p w:rsidR="00DA6FB9" w:rsidRPr="00F83537" w:rsidRDefault="00DA6FB9" w:rsidP="00F83537">
      <w:pPr>
        <w:widowControl w:val="0"/>
        <w:pBdr>
          <w:top w:val="single" w:sz="4" w:space="0" w:color="FFFFFF"/>
          <w:left w:val="single" w:sz="4" w:space="0" w:color="FFFFFF"/>
          <w:bottom w:val="single" w:sz="4" w:space="29" w:color="FFFFFF"/>
          <w:right w:val="single" w:sz="4" w:space="10" w:color="FFFFFF"/>
        </w:pBdr>
        <w:spacing w:line="240" w:lineRule="auto"/>
        <w:contextualSpacing/>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В целях расселения граждан из ветхого и аварийного жилья за счет федерального</w:t>
      </w:r>
      <w:r w:rsidR="00F83537">
        <w:rPr>
          <w:rFonts w:ascii="Times New Roman" w:eastAsia="Times New Roman" w:hAnsi="Times New Roman" w:cs="Times New Roman"/>
          <w:spacing w:val="-4"/>
          <w:sz w:val="28"/>
          <w:szCs w:val="28"/>
          <w:lang w:eastAsia="ru-RU"/>
        </w:rPr>
        <w:t xml:space="preserve"> </w:t>
      </w:r>
      <w:r w:rsidRPr="00F83537">
        <w:rPr>
          <w:rFonts w:ascii="Times New Roman" w:eastAsia="Times New Roman" w:hAnsi="Times New Roman" w:cs="Times New Roman"/>
          <w:spacing w:val="-4"/>
          <w:sz w:val="28"/>
          <w:szCs w:val="28"/>
          <w:lang w:eastAsia="ru-RU"/>
        </w:rPr>
        <w:t xml:space="preserve">бюджета введены в эксплуатацию: </w:t>
      </w:r>
    </w:p>
    <w:p w:rsidR="00DA6FB9" w:rsidRPr="00F83537" w:rsidRDefault="00F83537" w:rsidP="00F83537">
      <w:pPr>
        <w:widowControl w:val="0"/>
        <w:pBdr>
          <w:top w:val="single" w:sz="4" w:space="0" w:color="FFFFFF"/>
          <w:left w:val="single" w:sz="4" w:space="0" w:color="FFFFFF"/>
          <w:bottom w:val="single" w:sz="4" w:space="29" w:color="FFFFFF"/>
          <w:right w:val="single" w:sz="4" w:space="10" w:color="FFFFFF"/>
        </w:pBdr>
        <w:spacing w:line="240" w:lineRule="auto"/>
        <w:contextualSpacing/>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 </w:t>
      </w:r>
      <w:r w:rsidR="00A02B7D" w:rsidRPr="00F83537">
        <w:rPr>
          <w:rFonts w:ascii="Times New Roman" w:eastAsia="Times New Roman" w:hAnsi="Times New Roman" w:cs="Times New Roman"/>
          <w:spacing w:val="-4"/>
          <w:sz w:val="28"/>
          <w:szCs w:val="28"/>
          <w:lang w:eastAsia="ru-RU"/>
        </w:rPr>
        <w:t>Первый корпус (40 квартир) 80</w:t>
      </w:r>
      <w:r w:rsidR="00DA6FB9" w:rsidRPr="00F83537">
        <w:rPr>
          <w:rFonts w:ascii="Times New Roman" w:eastAsia="Times New Roman" w:hAnsi="Times New Roman" w:cs="Times New Roman"/>
          <w:spacing w:val="-4"/>
          <w:sz w:val="28"/>
          <w:szCs w:val="28"/>
          <w:lang w:eastAsia="ru-RU"/>
        </w:rPr>
        <w:t xml:space="preserve"> квартирного жилого дома по ул. Чапаева, 72;</w:t>
      </w:r>
      <w:r>
        <w:rPr>
          <w:rFonts w:ascii="Times New Roman" w:eastAsia="Times New Roman" w:hAnsi="Times New Roman" w:cs="Times New Roman"/>
          <w:spacing w:val="-4"/>
          <w:sz w:val="28"/>
          <w:szCs w:val="28"/>
          <w:lang w:eastAsia="ru-RU"/>
        </w:rPr>
        <w:t xml:space="preserve"> </w:t>
      </w:r>
    </w:p>
    <w:p w:rsidR="00DA6FB9" w:rsidRPr="00F83537" w:rsidRDefault="00F83537" w:rsidP="00F83537">
      <w:pPr>
        <w:widowControl w:val="0"/>
        <w:pBdr>
          <w:top w:val="single" w:sz="4" w:space="0" w:color="FFFFFF"/>
          <w:left w:val="single" w:sz="4" w:space="0" w:color="FFFFFF"/>
          <w:bottom w:val="single" w:sz="4" w:space="29" w:color="FFFFFF"/>
          <w:right w:val="single" w:sz="4" w:space="10" w:color="FFFFFF"/>
        </w:pBdr>
        <w:spacing w:line="240" w:lineRule="auto"/>
        <w:contextualSpacing/>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lastRenderedPageBreak/>
        <w:t>–</w:t>
      </w:r>
      <w:r w:rsidR="00A02B7D" w:rsidRPr="00F83537">
        <w:rPr>
          <w:rFonts w:ascii="Times New Roman" w:eastAsia="Times New Roman" w:hAnsi="Times New Roman" w:cs="Times New Roman"/>
          <w:spacing w:val="-4"/>
          <w:sz w:val="28"/>
          <w:szCs w:val="28"/>
          <w:lang w:eastAsia="ru-RU"/>
        </w:rPr>
        <w:t xml:space="preserve"> 24 квартирный</w:t>
      </w:r>
      <w:r w:rsidR="00DA6FB9" w:rsidRPr="00F83537">
        <w:rPr>
          <w:rFonts w:ascii="Times New Roman" w:eastAsia="Times New Roman" w:hAnsi="Times New Roman" w:cs="Times New Roman"/>
          <w:spacing w:val="-4"/>
          <w:sz w:val="28"/>
          <w:szCs w:val="28"/>
          <w:lang w:eastAsia="ru-RU"/>
        </w:rPr>
        <w:t xml:space="preserve"> жило</w:t>
      </w:r>
      <w:r w:rsidR="00A02B7D" w:rsidRPr="00F83537">
        <w:rPr>
          <w:rFonts w:ascii="Times New Roman" w:eastAsia="Times New Roman" w:hAnsi="Times New Roman" w:cs="Times New Roman"/>
          <w:spacing w:val="-4"/>
          <w:sz w:val="28"/>
          <w:szCs w:val="28"/>
          <w:lang w:eastAsia="ru-RU"/>
        </w:rPr>
        <w:t xml:space="preserve">й дом в </w:t>
      </w:r>
      <w:proofErr w:type="spellStart"/>
      <w:r w:rsidR="00A02B7D" w:rsidRPr="00F83537">
        <w:rPr>
          <w:rFonts w:ascii="Times New Roman" w:eastAsia="Times New Roman" w:hAnsi="Times New Roman" w:cs="Times New Roman"/>
          <w:spacing w:val="-4"/>
          <w:sz w:val="28"/>
          <w:szCs w:val="28"/>
          <w:lang w:eastAsia="ru-RU"/>
        </w:rPr>
        <w:t>мкр</w:t>
      </w:r>
      <w:proofErr w:type="spellEnd"/>
      <w:r w:rsidR="00A02B7D" w:rsidRPr="00F83537">
        <w:rPr>
          <w:rFonts w:ascii="Times New Roman" w:eastAsia="Times New Roman" w:hAnsi="Times New Roman" w:cs="Times New Roman"/>
          <w:spacing w:val="-4"/>
          <w:sz w:val="28"/>
          <w:szCs w:val="28"/>
          <w:lang w:eastAsia="ru-RU"/>
        </w:rPr>
        <w:t>. Теплый стан</w:t>
      </w:r>
      <w:r w:rsidR="00DA6FB9" w:rsidRPr="00F83537">
        <w:rPr>
          <w:rFonts w:ascii="Times New Roman" w:eastAsia="Times New Roman" w:hAnsi="Times New Roman" w:cs="Times New Roman"/>
          <w:spacing w:val="-4"/>
          <w:sz w:val="28"/>
          <w:szCs w:val="28"/>
          <w:lang w:eastAsia="ru-RU"/>
        </w:rPr>
        <w:t>.</w:t>
      </w:r>
    </w:p>
    <w:p w:rsidR="00DA6FB9" w:rsidRPr="00F83537" w:rsidRDefault="00DA6FB9" w:rsidP="00F83537">
      <w:pPr>
        <w:widowControl w:val="0"/>
        <w:pBdr>
          <w:top w:val="single" w:sz="4" w:space="0" w:color="FFFFFF"/>
          <w:left w:val="single" w:sz="4" w:space="0" w:color="FFFFFF"/>
          <w:bottom w:val="single" w:sz="4" w:space="29" w:color="FFFFFF"/>
          <w:right w:val="single" w:sz="4" w:space="10" w:color="FFFFFF"/>
        </w:pBdr>
        <w:spacing w:line="240" w:lineRule="auto"/>
        <w:contextualSpacing/>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 xml:space="preserve">Ведется строительство: </w:t>
      </w:r>
    </w:p>
    <w:p w:rsidR="00DA6FB9" w:rsidRPr="00F83537" w:rsidRDefault="00F83537" w:rsidP="00F83537">
      <w:pPr>
        <w:widowControl w:val="0"/>
        <w:pBdr>
          <w:top w:val="single" w:sz="4" w:space="0" w:color="FFFFFF"/>
          <w:left w:val="single" w:sz="4" w:space="0" w:color="FFFFFF"/>
          <w:bottom w:val="single" w:sz="4" w:space="29" w:color="FFFFFF"/>
          <w:right w:val="single" w:sz="4" w:space="10" w:color="FFFFFF"/>
        </w:pBdr>
        <w:spacing w:line="240" w:lineRule="auto"/>
        <w:contextualSpacing/>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 </w:t>
      </w:r>
      <w:r w:rsidR="00DA6FB9" w:rsidRPr="00F83537">
        <w:rPr>
          <w:rFonts w:ascii="Times New Roman" w:eastAsia="Times New Roman" w:hAnsi="Times New Roman" w:cs="Times New Roman"/>
          <w:spacing w:val="-4"/>
          <w:sz w:val="28"/>
          <w:szCs w:val="28"/>
          <w:lang w:eastAsia="ru-RU"/>
        </w:rPr>
        <w:t xml:space="preserve">двух </w:t>
      </w:r>
      <w:r w:rsidR="00A02B7D" w:rsidRPr="00F83537">
        <w:rPr>
          <w:rFonts w:ascii="Times New Roman" w:eastAsia="Times New Roman" w:hAnsi="Times New Roman" w:cs="Times New Roman"/>
          <w:spacing w:val="-4"/>
          <w:sz w:val="28"/>
          <w:szCs w:val="28"/>
          <w:lang w:eastAsia="ru-RU"/>
        </w:rPr>
        <w:t>23 кв. жилых</w:t>
      </w:r>
      <w:r w:rsidR="008F06AD" w:rsidRPr="00F83537">
        <w:rPr>
          <w:rFonts w:ascii="Times New Roman" w:eastAsia="Times New Roman" w:hAnsi="Times New Roman" w:cs="Times New Roman"/>
          <w:spacing w:val="-4"/>
          <w:sz w:val="28"/>
          <w:szCs w:val="28"/>
          <w:lang w:eastAsia="ru-RU"/>
        </w:rPr>
        <w:t xml:space="preserve"> домов</w:t>
      </w:r>
      <w:r w:rsidR="00DA6FB9" w:rsidRPr="00F83537">
        <w:rPr>
          <w:rFonts w:ascii="Times New Roman" w:eastAsia="Times New Roman" w:hAnsi="Times New Roman" w:cs="Times New Roman"/>
          <w:spacing w:val="-4"/>
          <w:sz w:val="28"/>
          <w:szCs w:val="28"/>
          <w:lang w:eastAsia="ru-RU"/>
        </w:rPr>
        <w:t xml:space="preserve"> по ул. </w:t>
      </w:r>
      <w:proofErr w:type="gramStart"/>
      <w:r w:rsidR="00DA6FB9" w:rsidRPr="00F83537">
        <w:rPr>
          <w:rFonts w:ascii="Times New Roman" w:eastAsia="Times New Roman" w:hAnsi="Times New Roman" w:cs="Times New Roman"/>
          <w:spacing w:val="-4"/>
          <w:sz w:val="28"/>
          <w:szCs w:val="28"/>
          <w:lang w:eastAsia="ru-RU"/>
        </w:rPr>
        <w:t>Якутская</w:t>
      </w:r>
      <w:proofErr w:type="gramEnd"/>
      <w:r w:rsidR="00DA6FB9" w:rsidRPr="00F83537">
        <w:rPr>
          <w:rFonts w:ascii="Times New Roman" w:eastAsia="Times New Roman" w:hAnsi="Times New Roman" w:cs="Times New Roman"/>
          <w:spacing w:val="-4"/>
          <w:sz w:val="28"/>
          <w:szCs w:val="28"/>
          <w:lang w:eastAsia="ru-RU"/>
        </w:rPr>
        <w:t xml:space="preserve"> (ООО «</w:t>
      </w:r>
      <w:proofErr w:type="spellStart"/>
      <w:r w:rsidR="00DA6FB9" w:rsidRPr="00F83537">
        <w:rPr>
          <w:rFonts w:ascii="Times New Roman" w:eastAsia="Times New Roman" w:hAnsi="Times New Roman" w:cs="Times New Roman"/>
          <w:spacing w:val="-4"/>
          <w:sz w:val="28"/>
          <w:szCs w:val="28"/>
          <w:lang w:eastAsia="ru-RU"/>
        </w:rPr>
        <w:t>Севертеплостройсервис</w:t>
      </w:r>
      <w:proofErr w:type="spellEnd"/>
      <w:r w:rsidR="00DA6FB9" w:rsidRPr="00F83537">
        <w:rPr>
          <w:rFonts w:ascii="Times New Roman" w:eastAsia="Times New Roman" w:hAnsi="Times New Roman" w:cs="Times New Roman"/>
          <w:spacing w:val="-4"/>
          <w:sz w:val="28"/>
          <w:szCs w:val="28"/>
          <w:lang w:eastAsia="ru-RU"/>
        </w:rPr>
        <w:t>»);</w:t>
      </w:r>
    </w:p>
    <w:p w:rsidR="00DA6FB9" w:rsidRPr="00F83537" w:rsidRDefault="00F83537" w:rsidP="00F83537">
      <w:pPr>
        <w:widowControl w:val="0"/>
        <w:pBdr>
          <w:top w:val="single" w:sz="4" w:space="0" w:color="FFFFFF"/>
          <w:left w:val="single" w:sz="4" w:space="0" w:color="FFFFFF"/>
          <w:bottom w:val="single" w:sz="4" w:space="29" w:color="FFFFFF"/>
          <w:right w:val="single" w:sz="4" w:space="10" w:color="FFFFFF"/>
        </w:pBdr>
        <w:spacing w:line="240" w:lineRule="auto"/>
        <w:contextualSpacing/>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 </w:t>
      </w:r>
      <w:r w:rsidR="00DA6FB9" w:rsidRPr="00F83537">
        <w:rPr>
          <w:rFonts w:ascii="Times New Roman" w:eastAsia="Times New Roman" w:hAnsi="Times New Roman" w:cs="Times New Roman"/>
          <w:spacing w:val="-4"/>
          <w:sz w:val="28"/>
          <w:szCs w:val="28"/>
          <w:lang w:eastAsia="ru-RU"/>
        </w:rPr>
        <w:t xml:space="preserve">67 кв. жилого дома в районе ул. </w:t>
      </w:r>
      <w:proofErr w:type="gramStart"/>
      <w:r w:rsidR="00DA6FB9" w:rsidRPr="00F83537">
        <w:rPr>
          <w:rFonts w:ascii="Times New Roman" w:eastAsia="Times New Roman" w:hAnsi="Times New Roman" w:cs="Times New Roman"/>
          <w:spacing w:val="-4"/>
          <w:sz w:val="28"/>
          <w:szCs w:val="28"/>
          <w:lang w:eastAsia="ru-RU"/>
        </w:rPr>
        <w:t>Рабочая</w:t>
      </w:r>
      <w:proofErr w:type="gramEnd"/>
      <w:r w:rsidR="00DA6FB9" w:rsidRPr="00F83537">
        <w:rPr>
          <w:rFonts w:ascii="Times New Roman" w:eastAsia="Times New Roman" w:hAnsi="Times New Roman" w:cs="Times New Roman"/>
          <w:spacing w:val="-4"/>
          <w:sz w:val="28"/>
          <w:szCs w:val="28"/>
          <w:lang w:eastAsia="ru-RU"/>
        </w:rPr>
        <w:t>, 17 «б» (ООО «</w:t>
      </w:r>
      <w:proofErr w:type="spellStart"/>
      <w:r w:rsidR="00DA6FB9" w:rsidRPr="00F83537">
        <w:rPr>
          <w:rFonts w:ascii="Times New Roman" w:eastAsia="Times New Roman" w:hAnsi="Times New Roman" w:cs="Times New Roman"/>
          <w:spacing w:val="-4"/>
          <w:sz w:val="28"/>
          <w:szCs w:val="28"/>
          <w:lang w:eastAsia="ru-RU"/>
        </w:rPr>
        <w:t>Сахастроймонтаж</w:t>
      </w:r>
      <w:proofErr w:type="spellEnd"/>
      <w:r w:rsidR="00DA6FB9" w:rsidRPr="00F83537">
        <w:rPr>
          <w:rFonts w:ascii="Times New Roman" w:eastAsia="Times New Roman" w:hAnsi="Times New Roman" w:cs="Times New Roman"/>
          <w:spacing w:val="-4"/>
          <w:sz w:val="28"/>
          <w:szCs w:val="28"/>
          <w:lang w:eastAsia="ru-RU"/>
        </w:rPr>
        <w:t>»);</w:t>
      </w:r>
    </w:p>
    <w:p w:rsidR="00DA6FB9" w:rsidRPr="00F83537" w:rsidRDefault="00F83537" w:rsidP="00F83537">
      <w:pPr>
        <w:widowControl w:val="0"/>
        <w:pBdr>
          <w:top w:val="single" w:sz="4" w:space="0" w:color="FFFFFF"/>
          <w:left w:val="single" w:sz="4" w:space="0" w:color="FFFFFF"/>
          <w:bottom w:val="single" w:sz="4" w:space="29" w:color="FFFFFF"/>
          <w:right w:val="single" w:sz="4" w:space="10" w:color="FFFFFF"/>
        </w:pBdr>
        <w:spacing w:line="240" w:lineRule="auto"/>
        <w:contextualSpacing/>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 </w:t>
      </w:r>
      <w:r w:rsidR="00DA6FB9" w:rsidRPr="00F83537">
        <w:rPr>
          <w:rFonts w:ascii="Times New Roman" w:eastAsia="Times New Roman" w:hAnsi="Times New Roman" w:cs="Times New Roman"/>
          <w:spacing w:val="-4"/>
          <w:sz w:val="28"/>
          <w:szCs w:val="28"/>
          <w:lang w:eastAsia="ru-RU"/>
        </w:rPr>
        <w:t>начато строительство 16-ти квартирного жилого дома по ул. Фурманова;</w:t>
      </w:r>
    </w:p>
    <w:p w:rsidR="00DA6FB9" w:rsidRPr="00F83537" w:rsidRDefault="00F83537" w:rsidP="00F83537">
      <w:pPr>
        <w:widowControl w:val="0"/>
        <w:pBdr>
          <w:top w:val="single" w:sz="4" w:space="0" w:color="FFFFFF"/>
          <w:left w:val="single" w:sz="4" w:space="0" w:color="FFFFFF"/>
          <w:bottom w:val="single" w:sz="4" w:space="29" w:color="FFFFFF"/>
          <w:right w:val="single" w:sz="4" w:space="10" w:color="FFFFFF"/>
        </w:pBdr>
        <w:spacing w:line="240" w:lineRule="auto"/>
        <w:contextualSpacing/>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 </w:t>
      </w:r>
      <w:r w:rsidR="00DA6FB9" w:rsidRPr="00F83537">
        <w:rPr>
          <w:rFonts w:ascii="Times New Roman" w:eastAsia="Times New Roman" w:hAnsi="Times New Roman" w:cs="Times New Roman"/>
          <w:spacing w:val="-4"/>
          <w:sz w:val="28"/>
          <w:szCs w:val="28"/>
          <w:lang w:eastAsia="ru-RU"/>
        </w:rPr>
        <w:t>выдано разрешение на строительство жилого дома по ул. Чапаева 51 «а» (ООО «</w:t>
      </w:r>
      <w:proofErr w:type="spellStart"/>
      <w:r w:rsidR="00DA6FB9" w:rsidRPr="00F83537">
        <w:rPr>
          <w:rFonts w:ascii="Times New Roman" w:eastAsia="Times New Roman" w:hAnsi="Times New Roman" w:cs="Times New Roman"/>
          <w:spacing w:val="-4"/>
          <w:sz w:val="28"/>
          <w:szCs w:val="28"/>
          <w:lang w:eastAsia="ru-RU"/>
        </w:rPr>
        <w:t>Сахастроймонтаж</w:t>
      </w:r>
      <w:proofErr w:type="spellEnd"/>
      <w:r w:rsidR="00DA6FB9" w:rsidRPr="00F83537">
        <w:rPr>
          <w:rFonts w:ascii="Times New Roman" w:eastAsia="Times New Roman" w:hAnsi="Times New Roman" w:cs="Times New Roman"/>
          <w:spacing w:val="-4"/>
          <w:sz w:val="28"/>
          <w:szCs w:val="28"/>
          <w:lang w:eastAsia="ru-RU"/>
        </w:rPr>
        <w:t>») на нулевой цикл;</w:t>
      </w:r>
    </w:p>
    <w:p w:rsidR="008D705E" w:rsidRPr="00F83537" w:rsidRDefault="00F83537" w:rsidP="00F83537">
      <w:pPr>
        <w:pBdr>
          <w:top w:val="single" w:sz="4" w:space="0" w:color="FFFFFF"/>
          <w:left w:val="single" w:sz="4" w:space="0" w:color="FFFFFF"/>
          <w:bottom w:val="single" w:sz="4" w:space="29" w:color="FFFFFF"/>
          <w:right w:val="single" w:sz="4" w:space="10" w:color="FFFFFF"/>
        </w:pBdr>
        <w:spacing w:line="240" w:lineRule="auto"/>
        <w:contextualSpacing/>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 </w:t>
      </w:r>
      <w:r w:rsidR="00DA6FB9" w:rsidRPr="00F83537">
        <w:rPr>
          <w:rFonts w:ascii="Times New Roman" w:eastAsia="Times New Roman" w:hAnsi="Times New Roman" w:cs="Times New Roman"/>
          <w:spacing w:val="-4"/>
          <w:sz w:val="28"/>
          <w:szCs w:val="28"/>
          <w:lang w:eastAsia="ru-RU"/>
        </w:rPr>
        <w:t xml:space="preserve">выдано разрешение на строительство многоквартирного жилого дома в </w:t>
      </w:r>
      <w:proofErr w:type="gramStart"/>
      <w:r w:rsidR="00DA6FB9" w:rsidRPr="00F83537">
        <w:rPr>
          <w:rFonts w:ascii="Times New Roman" w:eastAsia="Times New Roman" w:hAnsi="Times New Roman" w:cs="Times New Roman"/>
          <w:spacing w:val="-4"/>
          <w:sz w:val="28"/>
          <w:szCs w:val="28"/>
          <w:lang w:eastAsia="ru-RU"/>
        </w:rPr>
        <w:t>г</w:t>
      </w:r>
      <w:proofErr w:type="gramEnd"/>
      <w:r w:rsidR="00DA6FB9" w:rsidRPr="00F83537">
        <w:rPr>
          <w:rFonts w:ascii="Times New Roman" w:eastAsia="Times New Roman" w:hAnsi="Times New Roman" w:cs="Times New Roman"/>
          <w:spacing w:val="-4"/>
          <w:sz w:val="28"/>
          <w:szCs w:val="28"/>
          <w:lang w:eastAsia="ru-RU"/>
        </w:rPr>
        <w:t xml:space="preserve">. Ленске </w:t>
      </w:r>
      <w:proofErr w:type="spellStart"/>
      <w:r w:rsidR="00DA6FB9" w:rsidRPr="00F83537">
        <w:rPr>
          <w:rFonts w:ascii="Times New Roman" w:eastAsia="Times New Roman" w:hAnsi="Times New Roman" w:cs="Times New Roman"/>
          <w:spacing w:val="-4"/>
          <w:sz w:val="28"/>
          <w:szCs w:val="28"/>
          <w:lang w:eastAsia="ru-RU"/>
        </w:rPr>
        <w:t>мкр</w:t>
      </w:r>
      <w:proofErr w:type="spellEnd"/>
      <w:r w:rsidR="00DA6FB9" w:rsidRPr="00F83537">
        <w:rPr>
          <w:rFonts w:ascii="Times New Roman" w:eastAsia="Times New Roman" w:hAnsi="Times New Roman" w:cs="Times New Roman"/>
          <w:spacing w:val="-4"/>
          <w:sz w:val="28"/>
          <w:szCs w:val="28"/>
          <w:lang w:eastAsia="ru-RU"/>
        </w:rPr>
        <w:t>. «Теплый стан» (ООО Строительная компания «Монолит») (нулевой</w:t>
      </w:r>
      <w:r w:rsidR="007B0CD0" w:rsidRPr="00F83537">
        <w:rPr>
          <w:rFonts w:ascii="Times New Roman" w:eastAsia="Times New Roman" w:hAnsi="Times New Roman" w:cs="Times New Roman"/>
          <w:spacing w:val="-4"/>
          <w:sz w:val="28"/>
          <w:szCs w:val="28"/>
          <w:lang w:eastAsia="ru-RU"/>
        </w:rPr>
        <w:t xml:space="preserve"> </w:t>
      </w:r>
      <w:r w:rsidR="00DA6FB9" w:rsidRPr="00F83537">
        <w:rPr>
          <w:rFonts w:ascii="Times New Roman" w:eastAsia="Times New Roman" w:hAnsi="Times New Roman" w:cs="Times New Roman"/>
          <w:spacing w:val="-4"/>
          <w:sz w:val="28"/>
          <w:szCs w:val="28"/>
          <w:lang w:eastAsia="ru-RU"/>
        </w:rPr>
        <w:t>цикл).</w:t>
      </w:r>
    </w:p>
    <w:p w:rsidR="00AC57DC" w:rsidRPr="00F83537" w:rsidRDefault="00EE6268" w:rsidP="00F83537">
      <w:pPr>
        <w:widowControl w:val="0"/>
        <w:pBdr>
          <w:top w:val="single" w:sz="4" w:space="0" w:color="FFFFFF"/>
          <w:left w:val="single" w:sz="4" w:space="0" w:color="FFFFFF"/>
          <w:bottom w:val="single" w:sz="4" w:space="29" w:color="FFFFFF"/>
          <w:right w:val="single" w:sz="4" w:space="10" w:color="FFFFFF"/>
        </w:pBdr>
        <w:spacing w:line="240" w:lineRule="auto"/>
        <w:contextualSpacing/>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В муниципальных образованиях Ленского района, ведется масштабная работа по инвентаризации адресов, улиц населенных пунктов, а также земельных участков на межселенной территории.</w:t>
      </w:r>
    </w:p>
    <w:p w:rsidR="00DA6FB9" w:rsidRPr="00F83537" w:rsidRDefault="00DA6FB9" w:rsidP="00F83537">
      <w:pPr>
        <w:widowControl w:val="0"/>
        <w:pBdr>
          <w:top w:val="single" w:sz="4" w:space="0" w:color="FFFFFF"/>
          <w:left w:val="single" w:sz="4" w:space="0" w:color="FFFFFF"/>
          <w:bottom w:val="single" w:sz="4" w:space="29" w:color="FFFFFF"/>
          <w:right w:val="single" w:sz="4" w:space="10" w:color="FFFFFF"/>
        </w:pBdr>
        <w:spacing w:line="240" w:lineRule="auto"/>
        <w:contextualSpacing/>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Задачи на 2016 год:</w:t>
      </w:r>
    </w:p>
    <w:p w:rsidR="00B57BAE" w:rsidRPr="00F83537" w:rsidRDefault="00F83537" w:rsidP="00F83537">
      <w:pPr>
        <w:pStyle w:val="a3"/>
        <w:widowControl w:val="0"/>
        <w:pBdr>
          <w:top w:val="single" w:sz="4" w:space="0" w:color="FFFFFF"/>
          <w:left w:val="single" w:sz="4" w:space="0"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 </w:t>
      </w:r>
      <w:r w:rsidR="00BC5885" w:rsidRPr="00F83537">
        <w:rPr>
          <w:rFonts w:ascii="Times New Roman" w:eastAsia="Times New Roman" w:hAnsi="Times New Roman" w:cs="Times New Roman"/>
          <w:spacing w:val="-4"/>
          <w:sz w:val="28"/>
          <w:szCs w:val="28"/>
          <w:lang w:eastAsia="ru-RU"/>
        </w:rPr>
        <w:t>Завершение строительства</w:t>
      </w:r>
      <w:r w:rsidR="00B57BAE" w:rsidRPr="00F83537">
        <w:rPr>
          <w:rFonts w:ascii="Times New Roman" w:eastAsia="Times New Roman" w:hAnsi="Times New Roman" w:cs="Times New Roman"/>
          <w:spacing w:val="-4"/>
          <w:sz w:val="28"/>
          <w:szCs w:val="28"/>
          <w:lang w:eastAsia="ru-RU"/>
        </w:rPr>
        <w:t xml:space="preserve"> детской и женской консультации;</w:t>
      </w:r>
    </w:p>
    <w:p w:rsidR="00B57BAE" w:rsidRPr="00F83537" w:rsidRDefault="00F83537" w:rsidP="00F83537">
      <w:pPr>
        <w:pStyle w:val="a3"/>
        <w:widowControl w:val="0"/>
        <w:pBdr>
          <w:top w:val="single" w:sz="4" w:space="0" w:color="FFFFFF"/>
          <w:left w:val="single" w:sz="4" w:space="0"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Pr>
          <w:rFonts w:ascii="Times New Roman" w:hAnsi="Times New Roman" w:cs="Times New Roman"/>
          <w:sz w:val="28"/>
          <w:szCs w:val="28"/>
        </w:rPr>
        <w:t xml:space="preserve">- </w:t>
      </w:r>
      <w:r w:rsidR="00B57BAE" w:rsidRPr="00F83537">
        <w:rPr>
          <w:rFonts w:ascii="Times New Roman" w:hAnsi="Times New Roman" w:cs="Times New Roman"/>
          <w:sz w:val="28"/>
          <w:szCs w:val="28"/>
        </w:rPr>
        <w:t>Завершение строительства</w:t>
      </w:r>
      <w:r>
        <w:rPr>
          <w:rFonts w:ascii="Times New Roman" w:hAnsi="Times New Roman" w:cs="Times New Roman"/>
          <w:sz w:val="28"/>
          <w:szCs w:val="28"/>
        </w:rPr>
        <w:t xml:space="preserve"> </w:t>
      </w:r>
      <w:r w:rsidR="00B57BAE" w:rsidRPr="00F83537">
        <w:rPr>
          <w:rFonts w:ascii="Times New Roman" w:hAnsi="Times New Roman" w:cs="Times New Roman"/>
          <w:sz w:val="28"/>
          <w:szCs w:val="28"/>
        </w:rPr>
        <w:t xml:space="preserve">школы в селе </w:t>
      </w:r>
      <w:proofErr w:type="spellStart"/>
      <w:r w:rsidR="00B57BAE" w:rsidRPr="00F83537">
        <w:rPr>
          <w:rFonts w:ascii="Times New Roman" w:hAnsi="Times New Roman" w:cs="Times New Roman"/>
          <w:sz w:val="28"/>
          <w:szCs w:val="28"/>
        </w:rPr>
        <w:t>Натора</w:t>
      </w:r>
      <w:proofErr w:type="spellEnd"/>
      <w:r w:rsidR="00B57BAE" w:rsidRPr="00F83537">
        <w:rPr>
          <w:rFonts w:ascii="Times New Roman" w:hAnsi="Times New Roman" w:cs="Times New Roman"/>
          <w:sz w:val="28"/>
          <w:szCs w:val="28"/>
        </w:rPr>
        <w:t xml:space="preserve"> на 60 мест;</w:t>
      </w:r>
    </w:p>
    <w:p w:rsidR="00B57BAE" w:rsidRPr="00F83537" w:rsidRDefault="00F83537" w:rsidP="00F83537">
      <w:pPr>
        <w:pStyle w:val="a3"/>
        <w:widowControl w:val="0"/>
        <w:pBdr>
          <w:top w:val="single" w:sz="4" w:space="0" w:color="FFFFFF"/>
          <w:left w:val="single" w:sz="4" w:space="0"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Pr>
          <w:rFonts w:ascii="Times New Roman" w:hAnsi="Times New Roman" w:cs="Times New Roman"/>
          <w:sz w:val="28"/>
          <w:szCs w:val="28"/>
        </w:rPr>
        <w:t xml:space="preserve">- </w:t>
      </w:r>
      <w:r w:rsidR="00B57BAE" w:rsidRPr="00F83537">
        <w:rPr>
          <w:rFonts w:ascii="Times New Roman" w:hAnsi="Times New Roman" w:cs="Times New Roman"/>
          <w:sz w:val="28"/>
          <w:szCs w:val="28"/>
        </w:rPr>
        <w:t xml:space="preserve">Начало проектирования и строительства национальной школы на 100 мест с интернатом на 30 мест в селе </w:t>
      </w:r>
      <w:proofErr w:type="spellStart"/>
      <w:r w:rsidR="00B57BAE" w:rsidRPr="00F83537">
        <w:rPr>
          <w:rFonts w:ascii="Times New Roman" w:hAnsi="Times New Roman" w:cs="Times New Roman"/>
          <w:sz w:val="28"/>
          <w:szCs w:val="28"/>
        </w:rPr>
        <w:t>Толон</w:t>
      </w:r>
      <w:proofErr w:type="spellEnd"/>
      <w:r w:rsidR="00B57BAE" w:rsidRPr="00F83537">
        <w:rPr>
          <w:rFonts w:ascii="Times New Roman" w:hAnsi="Times New Roman" w:cs="Times New Roman"/>
          <w:sz w:val="28"/>
          <w:szCs w:val="28"/>
        </w:rPr>
        <w:t>;</w:t>
      </w:r>
    </w:p>
    <w:p w:rsidR="00B57BAE" w:rsidRPr="00F83537" w:rsidRDefault="00F83537" w:rsidP="00F83537">
      <w:pPr>
        <w:pStyle w:val="a3"/>
        <w:widowControl w:val="0"/>
        <w:pBdr>
          <w:top w:val="single" w:sz="4" w:space="0" w:color="FFFFFF"/>
          <w:left w:val="single" w:sz="4" w:space="0"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 </w:t>
      </w:r>
      <w:r w:rsidR="00150754" w:rsidRPr="00F83537">
        <w:rPr>
          <w:rFonts w:ascii="Times New Roman" w:eastAsia="Times New Roman" w:hAnsi="Times New Roman" w:cs="Times New Roman"/>
          <w:spacing w:val="-4"/>
          <w:sz w:val="28"/>
          <w:szCs w:val="28"/>
          <w:lang w:eastAsia="ru-RU"/>
        </w:rPr>
        <w:t>За</w:t>
      </w:r>
      <w:r w:rsidR="00F63D07" w:rsidRPr="00F83537">
        <w:rPr>
          <w:rFonts w:ascii="Times New Roman" w:eastAsia="Times New Roman" w:hAnsi="Times New Roman" w:cs="Times New Roman"/>
          <w:spacing w:val="-4"/>
          <w:sz w:val="28"/>
          <w:szCs w:val="28"/>
          <w:lang w:eastAsia="ru-RU"/>
        </w:rPr>
        <w:t>вер</w:t>
      </w:r>
      <w:r w:rsidR="00961F39" w:rsidRPr="00F83537">
        <w:rPr>
          <w:rFonts w:ascii="Times New Roman" w:eastAsia="Times New Roman" w:hAnsi="Times New Roman" w:cs="Times New Roman"/>
          <w:spacing w:val="-4"/>
          <w:sz w:val="28"/>
          <w:szCs w:val="28"/>
          <w:lang w:eastAsia="ru-RU"/>
        </w:rPr>
        <w:t>ш</w:t>
      </w:r>
      <w:r w:rsidR="00F63D07" w:rsidRPr="00F83537">
        <w:rPr>
          <w:rFonts w:ascii="Times New Roman" w:eastAsia="Times New Roman" w:hAnsi="Times New Roman" w:cs="Times New Roman"/>
          <w:spacing w:val="-4"/>
          <w:sz w:val="28"/>
          <w:szCs w:val="28"/>
          <w:lang w:eastAsia="ru-RU"/>
        </w:rPr>
        <w:t>ение строительства</w:t>
      </w:r>
      <w:r w:rsidR="00B57BAE" w:rsidRPr="00F83537">
        <w:rPr>
          <w:rFonts w:ascii="Times New Roman" w:eastAsia="Times New Roman" w:hAnsi="Times New Roman" w:cs="Times New Roman"/>
          <w:spacing w:val="-4"/>
          <w:sz w:val="28"/>
          <w:szCs w:val="28"/>
          <w:lang w:eastAsia="ru-RU"/>
        </w:rPr>
        <w:t xml:space="preserve"> Бизнес - И</w:t>
      </w:r>
      <w:r w:rsidR="00150754" w:rsidRPr="00F83537">
        <w:rPr>
          <w:rFonts w:ascii="Times New Roman" w:eastAsia="Times New Roman" w:hAnsi="Times New Roman" w:cs="Times New Roman"/>
          <w:spacing w:val="-4"/>
          <w:sz w:val="28"/>
          <w:szCs w:val="28"/>
          <w:lang w:eastAsia="ru-RU"/>
        </w:rPr>
        <w:t xml:space="preserve">нкубатора в </w:t>
      </w:r>
      <w:proofErr w:type="gramStart"/>
      <w:r w:rsidR="00150754" w:rsidRPr="00F83537">
        <w:rPr>
          <w:rFonts w:ascii="Times New Roman" w:eastAsia="Times New Roman" w:hAnsi="Times New Roman" w:cs="Times New Roman"/>
          <w:spacing w:val="-4"/>
          <w:sz w:val="28"/>
          <w:szCs w:val="28"/>
          <w:lang w:eastAsia="ru-RU"/>
        </w:rPr>
        <w:t>г</w:t>
      </w:r>
      <w:proofErr w:type="gramEnd"/>
      <w:r w:rsidR="00150754" w:rsidRPr="00F83537">
        <w:rPr>
          <w:rFonts w:ascii="Times New Roman" w:eastAsia="Times New Roman" w:hAnsi="Times New Roman" w:cs="Times New Roman"/>
          <w:spacing w:val="-4"/>
          <w:sz w:val="28"/>
          <w:szCs w:val="28"/>
          <w:lang w:eastAsia="ru-RU"/>
        </w:rPr>
        <w:t>. Ленске.</w:t>
      </w:r>
    </w:p>
    <w:p w:rsidR="00BC5885" w:rsidRPr="00F83537" w:rsidRDefault="00F83537" w:rsidP="00F83537">
      <w:pPr>
        <w:pStyle w:val="a3"/>
        <w:widowControl w:val="0"/>
        <w:pBdr>
          <w:top w:val="single" w:sz="4" w:space="0" w:color="FFFFFF"/>
          <w:left w:val="single" w:sz="4" w:space="0"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Pr>
          <w:rFonts w:ascii="Times New Roman" w:hAnsi="Times New Roman" w:cs="Times New Roman"/>
          <w:sz w:val="28"/>
          <w:szCs w:val="28"/>
        </w:rPr>
        <w:t xml:space="preserve">- </w:t>
      </w:r>
      <w:r w:rsidR="00B57BAE" w:rsidRPr="00F83537">
        <w:rPr>
          <w:rFonts w:ascii="Times New Roman" w:hAnsi="Times New Roman" w:cs="Times New Roman"/>
          <w:sz w:val="28"/>
          <w:szCs w:val="28"/>
        </w:rPr>
        <w:t xml:space="preserve">Начало строительства детского сада на 315 мест в </w:t>
      </w:r>
      <w:proofErr w:type="gramStart"/>
      <w:r w:rsidR="00B57BAE" w:rsidRPr="00F83537">
        <w:rPr>
          <w:rFonts w:ascii="Times New Roman" w:hAnsi="Times New Roman" w:cs="Times New Roman"/>
          <w:sz w:val="28"/>
          <w:szCs w:val="28"/>
        </w:rPr>
        <w:t>г</w:t>
      </w:r>
      <w:proofErr w:type="gramEnd"/>
      <w:r w:rsidR="00B57BAE" w:rsidRPr="00F83537">
        <w:rPr>
          <w:rFonts w:ascii="Times New Roman" w:hAnsi="Times New Roman" w:cs="Times New Roman"/>
          <w:sz w:val="28"/>
          <w:szCs w:val="28"/>
        </w:rPr>
        <w:t>. Ленске;</w:t>
      </w:r>
    </w:p>
    <w:p w:rsidR="00BC5885" w:rsidRPr="00F83537" w:rsidRDefault="00F83537" w:rsidP="00F83537">
      <w:pPr>
        <w:pStyle w:val="a3"/>
        <w:widowControl w:val="0"/>
        <w:pBdr>
          <w:top w:val="single" w:sz="4" w:space="0" w:color="FFFFFF"/>
          <w:left w:val="single" w:sz="4" w:space="0"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Pr>
          <w:rFonts w:ascii="Times New Roman" w:hAnsi="Times New Roman" w:cs="Times New Roman"/>
          <w:sz w:val="28"/>
          <w:szCs w:val="28"/>
        </w:rPr>
        <w:t xml:space="preserve">- </w:t>
      </w:r>
      <w:r w:rsidR="00B57BAE" w:rsidRPr="00F83537">
        <w:rPr>
          <w:rFonts w:ascii="Times New Roman" w:hAnsi="Times New Roman" w:cs="Times New Roman"/>
          <w:sz w:val="28"/>
          <w:szCs w:val="28"/>
        </w:rPr>
        <w:t xml:space="preserve">Реконструкция здания, переданного от АК «АЛРОСА» (ПАО) под детский сад по улице Победы, 10 в </w:t>
      </w:r>
      <w:proofErr w:type="gramStart"/>
      <w:r w:rsidR="00B57BAE" w:rsidRPr="00F83537">
        <w:rPr>
          <w:rFonts w:ascii="Times New Roman" w:hAnsi="Times New Roman" w:cs="Times New Roman"/>
          <w:sz w:val="28"/>
          <w:szCs w:val="28"/>
        </w:rPr>
        <w:t>г</w:t>
      </w:r>
      <w:proofErr w:type="gramEnd"/>
      <w:r w:rsidR="00B57BAE" w:rsidRPr="00F83537">
        <w:rPr>
          <w:rFonts w:ascii="Times New Roman" w:hAnsi="Times New Roman" w:cs="Times New Roman"/>
          <w:sz w:val="28"/>
          <w:szCs w:val="28"/>
        </w:rPr>
        <w:t>. Ленске;</w:t>
      </w:r>
    </w:p>
    <w:p w:rsidR="00F15E58" w:rsidRPr="00F83537" w:rsidRDefault="00F83537" w:rsidP="00F83537">
      <w:pPr>
        <w:pStyle w:val="a3"/>
        <w:widowControl w:val="0"/>
        <w:pBdr>
          <w:top w:val="single" w:sz="4" w:space="0" w:color="FFFFFF"/>
          <w:left w:val="single" w:sz="4" w:space="0"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Pr>
          <w:rFonts w:ascii="Times New Roman" w:hAnsi="Times New Roman" w:cs="Times New Roman"/>
          <w:sz w:val="28"/>
          <w:szCs w:val="28"/>
        </w:rPr>
        <w:t xml:space="preserve">- </w:t>
      </w:r>
      <w:r w:rsidR="00B57BAE" w:rsidRPr="00F83537">
        <w:rPr>
          <w:rFonts w:ascii="Times New Roman" w:hAnsi="Times New Roman" w:cs="Times New Roman"/>
          <w:sz w:val="28"/>
          <w:szCs w:val="28"/>
        </w:rPr>
        <w:t>Исполнение протокольного решения о проектирован</w:t>
      </w:r>
      <w:r w:rsidR="00F63D07" w:rsidRPr="00F83537">
        <w:rPr>
          <w:rFonts w:ascii="Times New Roman" w:hAnsi="Times New Roman" w:cs="Times New Roman"/>
          <w:sz w:val="28"/>
          <w:szCs w:val="28"/>
        </w:rPr>
        <w:t>ии и строительстве школы на 900</w:t>
      </w:r>
      <w:r w:rsidR="00B57BAE" w:rsidRPr="00F83537">
        <w:rPr>
          <w:rFonts w:ascii="Times New Roman" w:hAnsi="Times New Roman" w:cs="Times New Roman"/>
          <w:sz w:val="28"/>
          <w:szCs w:val="28"/>
        </w:rPr>
        <w:t xml:space="preserve"> мест в </w:t>
      </w:r>
      <w:proofErr w:type="gramStart"/>
      <w:r w:rsidR="00B57BAE" w:rsidRPr="00F83537">
        <w:rPr>
          <w:rFonts w:ascii="Times New Roman" w:hAnsi="Times New Roman" w:cs="Times New Roman"/>
          <w:sz w:val="28"/>
          <w:szCs w:val="28"/>
        </w:rPr>
        <w:t>г</w:t>
      </w:r>
      <w:proofErr w:type="gramEnd"/>
      <w:r w:rsidR="00B57BAE" w:rsidRPr="00F83537">
        <w:rPr>
          <w:rFonts w:ascii="Times New Roman" w:hAnsi="Times New Roman" w:cs="Times New Roman"/>
          <w:sz w:val="28"/>
          <w:szCs w:val="28"/>
        </w:rPr>
        <w:t>. Ленске;</w:t>
      </w:r>
    </w:p>
    <w:p w:rsidR="00464308" w:rsidRPr="00F83537" w:rsidRDefault="00F83537" w:rsidP="00F83537">
      <w:pPr>
        <w:pStyle w:val="a3"/>
        <w:widowControl w:val="0"/>
        <w:pBdr>
          <w:top w:val="single" w:sz="4" w:space="0" w:color="FFFFFF"/>
          <w:left w:val="single" w:sz="4" w:space="0"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Pr>
          <w:rFonts w:ascii="Times New Roman" w:hAnsi="Times New Roman" w:cs="Times New Roman"/>
          <w:sz w:val="28"/>
          <w:szCs w:val="28"/>
        </w:rPr>
        <w:t xml:space="preserve">- </w:t>
      </w:r>
      <w:r w:rsidR="00B57BAE" w:rsidRPr="00F83537">
        <w:rPr>
          <w:rFonts w:ascii="Times New Roman" w:hAnsi="Times New Roman" w:cs="Times New Roman"/>
          <w:sz w:val="28"/>
          <w:szCs w:val="28"/>
        </w:rPr>
        <w:t xml:space="preserve">Продолжение работы с Правительством </w:t>
      </w:r>
      <w:r w:rsidR="00F63D07" w:rsidRPr="00F83537">
        <w:rPr>
          <w:rFonts w:ascii="Times New Roman" w:hAnsi="Times New Roman" w:cs="Times New Roman"/>
          <w:sz w:val="28"/>
          <w:szCs w:val="28"/>
        </w:rPr>
        <w:t>РС (Я) по началу строительства С</w:t>
      </w:r>
      <w:r w:rsidR="00B57BAE" w:rsidRPr="00F83537">
        <w:rPr>
          <w:rFonts w:ascii="Times New Roman" w:hAnsi="Times New Roman" w:cs="Times New Roman"/>
          <w:sz w:val="28"/>
          <w:szCs w:val="28"/>
        </w:rPr>
        <w:t>портивного комплекса с пла</w:t>
      </w:r>
      <w:r w:rsidR="001A60A3" w:rsidRPr="00F83537">
        <w:rPr>
          <w:rFonts w:ascii="Times New Roman" w:hAnsi="Times New Roman" w:cs="Times New Roman"/>
          <w:sz w:val="28"/>
          <w:szCs w:val="28"/>
        </w:rPr>
        <w:t xml:space="preserve">вательным бассейном в </w:t>
      </w:r>
      <w:proofErr w:type="gramStart"/>
      <w:r w:rsidR="001A60A3" w:rsidRPr="00F83537">
        <w:rPr>
          <w:rFonts w:ascii="Times New Roman" w:hAnsi="Times New Roman" w:cs="Times New Roman"/>
          <w:sz w:val="28"/>
          <w:szCs w:val="28"/>
        </w:rPr>
        <w:t>г</w:t>
      </w:r>
      <w:proofErr w:type="gramEnd"/>
      <w:r w:rsidR="001A60A3" w:rsidRPr="00F83537">
        <w:rPr>
          <w:rFonts w:ascii="Times New Roman" w:hAnsi="Times New Roman" w:cs="Times New Roman"/>
          <w:sz w:val="28"/>
          <w:szCs w:val="28"/>
        </w:rPr>
        <w:t>. Ленске.</w:t>
      </w:r>
      <w:r>
        <w:rPr>
          <w:rFonts w:ascii="Times New Roman" w:eastAsia="Times New Roman" w:hAnsi="Times New Roman" w:cs="Times New Roman"/>
          <w:spacing w:val="-4"/>
          <w:sz w:val="28"/>
          <w:szCs w:val="28"/>
          <w:lang w:eastAsia="ru-RU"/>
        </w:rPr>
        <w:t xml:space="preserve"> </w:t>
      </w:r>
    </w:p>
    <w:p w:rsidR="000651A7" w:rsidRPr="00F83537" w:rsidRDefault="001A60A3" w:rsidP="00F83537">
      <w:pPr>
        <w:pStyle w:val="a3"/>
        <w:pBdr>
          <w:top w:val="single" w:sz="4" w:space="0" w:color="FFFFFF"/>
          <w:left w:val="single" w:sz="4" w:space="0"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proofErr w:type="gramStart"/>
      <w:r w:rsidRPr="00F83537">
        <w:rPr>
          <w:rFonts w:ascii="Times New Roman" w:eastAsia="Times New Roman" w:hAnsi="Times New Roman" w:cs="Times New Roman"/>
          <w:spacing w:val="-4"/>
          <w:sz w:val="28"/>
          <w:szCs w:val="28"/>
          <w:lang w:eastAsia="ru-RU"/>
        </w:rPr>
        <w:t>объе</w:t>
      </w:r>
      <w:r w:rsidR="000651A7" w:rsidRPr="00F83537">
        <w:rPr>
          <w:rFonts w:ascii="Times New Roman" w:eastAsia="Times New Roman" w:hAnsi="Times New Roman" w:cs="Times New Roman"/>
          <w:spacing w:val="-4"/>
          <w:sz w:val="28"/>
          <w:szCs w:val="28"/>
          <w:lang w:eastAsia="ru-RU"/>
        </w:rPr>
        <w:t>ме</w:t>
      </w:r>
      <w:proofErr w:type="gramEnd"/>
      <w:r w:rsidR="000651A7" w:rsidRPr="00F83537">
        <w:rPr>
          <w:rFonts w:ascii="Times New Roman" w:eastAsia="Times New Roman" w:hAnsi="Times New Roman" w:cs="Times New Roman"/>
          <w:spacing w:val="-4"/>
          <w:sz w:val="28"/>
          <w:szCs w:val="28"/>
          <w:lang w:eastAsia="ru-RU"/>
        </w:rPr>
        <w:t xml:space="preserve"> уплачивают налоги в бюджет. </w:t>
      </w:r>
    </w:p>
    <w:p w:rsidR="00464308" w:rsidRPr="00F83537" w:rsidRDefault="00464308" w:rsidP="00F83537">
      <w:pPr>
        <w:pStyle w:val="a3"/>
        <w:widowControl w:val="0"/>
        <w:pBdr>
          <w:top w:val="single" w:sz="4" w:space="0" w:color="FFFFFF"/>
          <w:left w:val="single" w:sz="4" w:space="0"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b/>
          <w:spacing w:val="-4"/>
          <w:sz w:val="28"/>
          <w:szCs w:val="28"/>
          <w:lang w:eastAsia="ru-RU"/>
        </w:rPr>
      </w:pPr>
      <w:r w:rsidRPr="00F83537">
        <w:rPr>
          <w:rFonts w:ascii="Times New Roman" w:eastAsia="Times New Roman" w:hAnsi="Times New Roman" w:cs="Times New Roman"/>
          <w:b/>
          <w:spacing w:val="-4"/>
          <w:sz w:val="28"/>
          <w:szCs w:val="28"/>
          <w:lang w:eastAsia="ru-RU"/>
        </w:rPr>
        <w:t>2. Финансовая политика</w:t>
      </w:r>
    </w:p>
    <w:p w:rsidR="00464308" w:rsidRPr="00F83537" w:rsidRDefault="00464308" w:rsidP="00F83537">
      <w:pPr>
        <w:pStyle w:val="a3"/>
        <w:widowControl w:val="0"/>
        <w:pBdr>
          <w:top w:val="single" w:sz="4" w:space="0" w:color="FFFFFF"/>
          <w:left w:val="single" w:sz="4" w:space="0"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В 2015 году экономическая нестабильность повлияла на исполнение бюджета муниципального образования «Ленский район». Изменение основных макроэкономических параметров, снижение устойчивости финансово - кредитной системы, нарастание инфляционных процессов</w:t>
      </w:r>
      <w:r w:rsidR="00F83537">
        <w:rPr>
          <w:rFonts w:ascii="Times New Roman" w:eastAsia="Times New Roman" w:hAnsi="Times New Roman" w:cs="Times New Roman"/>
          <w:spacing w:val="-4"/>
          <w:sz w:val="28"/>
          <w:szCs w:val="28"/>
          <w:lang w:eastAsia="ru-RU"/>
        </w:rPr>
        <w:t xml:space="preserve"> </w:t>
      </w:r>
      <w:r w:rsidRPr="00F83537">
        <w:rPr>
          <w:rFonts w:ascii="Times New Roman" w:eastAsia="Times New Roman" w:hAnsi="Times New Roman" w:cs="Times New Roman"/>
          <w:spacing w:val="-4"/>
          <w:sz w:val="28"/>
          <w:szCs w:val="28"/>
          <w:lang w:eastAsia="ru-RU"/>
        </w:rPr>
        <w:t>способствовали напряженному исполнению бюджета.</w:t>
      </w:r>
      <w:r w:rsidR="00F83537">
        <w:rPr>
          <w:rFonts w:ascii="Times New Roman" w:eastAsia="Times New Roman" w:hAnsi="Times New Roman" w:cs="Times New Roman"/>
          <w:spacing w:val="-4"/>
          <w:sz w:val="28"/>
          <w:szCs w:val="28"/>
          <w:lang w:eastAsia="ru-RU"/>
        </w:rPr>
        <w:t xml:space="preserve"> </w:t>
      </w:r>
    </w:p>
    <w:p w:rsidR="00464308" w:rsidRPr="00F83537" w:rsidRDefault="00464308" w:rsidP="00F83537">
      <w:pPr>
        <w:pStyle w:val="a3"/>
        <w:widowControl w:val="0"/>
        <w:pBdr>
          <w:top w:val="single" w:sz="4" w:space="0" w:color="FFFFFF"/>
          <w:left w:val="single" w:sz="4" w:space="0"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Поэтому основной задачей в 2015 году стало обеспечение сбалансированности бюджета в условиях ухудшения финансовой ситуации и напряженного исполнения доходной части бюджета.</w:t>
      </w:r>
    </w:p>
    <w:p w:rsidR="000437E9" w:rsidRPr="00F83537" w:rsidRDefault="00464308" w:rsidP="00F83537">
      <w:pPr>
        <w:pStyle w:val="a3"/>
        <w:widowControl w:val="0"/>
        <w:pBdr>
          <w:top w:val="single" w:sz="4" w:space="0" w:color="FFFFFF"/>
          <w:left w:val="single" w:sz="4" w:space="0"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 xml:space="preserve">Сложная ситуация потребовала быстрых и решительных действий. В 1 квартале 2015 года Постановлением и. о. главы администрации «Ленского района» от 18.03.2015года № 12-03-000320/15 был утвержден План первоочередных мероприятий по обеспечению устойчивого развития экономики и социальной стабильности района. Документ включает мероприятия по увеличению доходных источников и меры по оптимизации расходов. В нем определены первоочередные расходы бюджета на </w:t>
      </w:r>
      <w:r w:rsidR="000437E9" w:rsidRPr="00F83537">
        <w:rPr>
          <w:rFonts w:ascii="Times New Roman" w:eastAsia="Times New Roman" w:hAnsi="Times New Roman" w:cs="Times New Roman"/>
          <w:spacing w:val="-4"/>
          <w:sz w:val="28"/>
          <w:szCs w:val="28"/>
          <w:lang w:eastAsia="ru-RU"/>
        </w:rPr>
        <w:t>2015 год.</w:t>
      </w:r>
    </w:p>
    <w:p w:rsidR="000437E9" w:rsidRPr="00F83537" w:rsidRDefault="00464308" w:rsidP="00F83537">
      <w:pPr>
        <w:pStyle w:val="a3"/>
        <w:widowControl w:val="0"/>
        <w:pBdr>
          <w:top w:val="single" w:sz="4" w:space="0" w:color="FFFFFF"/>
          <w:left w:val="single" w:sz="4" w:space="0"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 xml:space="preserve">С целью не допустить снижения бюджетных доходов в условиях кризиса, проводилась большая работа, важная роль отводится профилактической работе, направленной на предупреждение образования задолженности. В связи с этим налажен тесный контакт с налогоплательщиками. В районе создана база налогоплательщиков. Систематически </w:t>
      </w:r>
      <w:r w:rsidRPr="00F83537">
        <w:rPr>
          <w:rFonts w:ascii="Times New Roman" w:eastAsia="Times New Roman" w:hAnsi="Times New Roman" w:cs="Times New Roman"/>
          <w:spacing w:val="-4"/>
          <w:sz w:val="28"/>
          <w:szCs w:val="28"/>
          <w:lang w:eastAsia="ru-RU"/>
        </w:rPr>
        <w:lastRenderedPageBreak/>
        <w:t>проводится анализ и оценка рисков не поступления доходов. Мониторинг идет по всем налоговым агентам, кроме прочего, он предполагает сопоставление с аналогичным периодом прошлого года. В результате выявляются организации, которые нерегулярно или в неполном объеме уплачивают налоги в бюджет.</w:t>
      </w:r>
    </w:p>
    <w:p w:rsidR="000437E9" w:rsidRPr="00F83537" w:rsidRDefault="00464308" w:rsidP="00F83537">
      <w:pPr>
        <w:pStyle w:val="a3"/>
        <w:widowControl w:val="0"/>
        <w:pBdr>
          <w:top w:val="single" w:sz="4" w:space="0" w:color="FFFFFF"/>
          <w:left w:val="single" w:sz="4" w:space="0"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Исполнение плана по доходам бюджета МО «Ленский район"</w:t>
      </w:r>
      <w:r w:rsidR="000437E9" w:rsidRPr="00F83537">
        <w:rPr>
          <w:rFonts w:ascii="Times New Roman" w:eastAsia="Times New Roman" w:hAnsi="Times New Roman" w:cs="Times New Roman"/>
          <w:spacing w:val="-4"/>
          <w:sz w:val="28"/>
          <w:szCs w:val="28"/>
          <w:lang w:eastAsia="ru-RU"/>
        </w:rPr>
        <w:t xml:space="preserve"> за 2015 год</w:t>
      </w:r>
    </w:p>
    <w:p w:rsidR="002F6EF7" w:rsidRPr="00F83537" w:rsidRDefault="000651A7" w:rsidP="00F83537">
      <w:pPr>
        <w:pStyle w:val="a3"/>
        <w:widowControl w:val="0"/>
        <w:pBdr>
          <w:top w:val="single" w:sz="4" w:space="0" w:color="FFFFFF"/>
          <w:left w:val="single" w:sz="4" w:space="0"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В ходе исполнения бюджета удалось увеличить поступления по неналоговым доходам на 38 431,8 тыс. руб., что позволило компенсировать снижение по налоговым доходам и сохранить баланс бюджета между доходными источниками и расходными обязательствами.</w:t>
      </w:r>
      <w:r w:rsidR="002F6EF7" w:rsidRPr="00F83537">
        <w:rPr>
          <w:rFonts w:ascii="Times New Roman" w:eastAsia="Times New Roman" w:hAnsi="Times New Roman" w:cs="Times New Roman"/>
          <w:spacing w:val="-4"/>
          <w:sz w:val="28"/>
          <w:szCs w:val="28"/>
          <w:lang w:eastAsia="ru-RU"/>
        </w:rPr>
        <w:tab/>
      </w:r>
    </w:p>
    <w:p w:rsidR="00701CE2" w:rsidRPr="00F83537" w:rsidRDefault="00701CE2" w:rsidP="00F83537">
      <w:pPr>
        <w:pStyle w:val="a3"/>
        <w:widowControl w:val="0"/>
        <w:pBdr>
          <w:top w:val="single" w:sz="4" w:space="0" w:color="FFFFFF"/>
          <w:left w:val="single" w:sz="4" w:space="0"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Исполнение плана по доходам бюджета МО «Ленский район» за 2015 год</w:t>
      </w:r>
    </w:p>
    <w:p w:rsidR="002F6EF7" w:rsidRPr="00F83537" w:rsidRDefault="002F6EF7" w:rsidP="00F83537">
      <w:pPr>
        <w:pStyle w:val="a3"/>
        <w:widowControl w:val="0"/>
        <w:pBdr>
          <w:top w:val="single" w:sz="4" w:space="0" w:color="FFFFFF"/>
          <w:left w:val="single" w:sz="4" w:space="0"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ab/>
      </w:r>
      <w:r w:rsidRPr="00F83537">
        <w:rPr>
          <w:rFonts w:ascii="Times New Roman" w:eastAsia="Times New Roman" w:hAnsi="Times New Roman" w:cs="Times New Roman"/>
          <w:spacing w:val="-4"/>
          <w:sz w:val="28"/>
          <w:szCs w:val="28"/>
          <w:lang w:eastAsia="ru-RU"/>
        </w:rPr>
        <w:tab/>
      </w:r>
      <w:r w:rsidRPr="00F83537">
        <w:rPr>
          <w:rFonts w:ascii="Times New Roman" w:eastAsia="Times New Roman" w:hAnsi="Times New Roman" w:cs="Times New Roman"/>
          <w:spacing w:val="-4"/>
          <w:sz w:val="28"/>
          <w:szCs w:val="28"/>
          <w:lang w:eastAsia="ru-RU"/>
        </w:rPr>
        <w:tab/>
      </w:r>
      <w:r w:rsidRPr="00F83537">
        <w:rPr>
          <w:rFonts w:ascii="Times New Roman" w:eastAsia="Times New Roman" w:hAnsi="Times New Roman" w:cs="Times New Roman"/>
          <w:spacing w:val="-4"/>
          <w:sz w:val="28"/>
          <w:szCs w:val="28"/>
          <w:lang w:eastAsia="ru-RU"/>
        </w:rPr>
        <w:tab/>
      </w:r>
      <w:r w:rsidRPr="00F83537">
        <w:rPr>
          <w:rFonts w:ascii="Times New Roman" w:eastAsia="Times New Roman" w:hAnsi="Times New Roman" w:cs="Times New Roman"/>
          <w:spacing w:val="-4"/>
          <w:sz w:val="28"/>
          <w:szCs w:val="28"/>
          <w:lang w:eastAsia="ru-RU"/>
        </w:rPr>
        <w:tab/>
        <w:t>Таблица 1.тыс. руб.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20"/>
        <w:gridCol w:w="1592"/>
        <w:gridCol w:w="1592"/>
        <w:gridCol w:w="870"/>
        <w:gridCol w:w="1592"/>
        <w:gridCol w:w="1592"/>
        <w:gridCol w:w="949"/>
      </w:tblGrid>
      <w:tr w:rsidR="002F6EF7" w:rsidRPr="00F83537" w:rsidTr="002F6EF7">
        <w:trPr>
          <w:trHeight w:val="285"/>
        </w:trPr>
        <w:tc>
          <w:tcPr>
            <w:tcW w:w="2020" w:type="dxa"/>
            <w:tcBorders>
              <w:top w:val="single" w:sz="4" w:space="0" w:color="auto"/>
              <w:left w:val="single" w:sz="4" w:space="0" w:color="auto"/>
              <w:bottom w:val="single" w:sz="4" w:space="0" w:color="auto"/>
              <w:right w:val="single" w:sz="4" w:space="0" w:color="auto"/>
            </w:tcBorders>
            <w:hideMark/>
          </w:tcPr>
          <w:p w:rsidR="002F6EF7" w:rsidRPr="00F83537" w:rsidRDefault="002F6EF7" w:rsidP="00F83537">
            <w:pPr>
              <w:pStyle w:val="a9"/>
              <w:widowControl w:val="0"/>
              <w:contextualSpacing/>
              <w:jc w:val="both"/>
              <w:rPr>
                <w:szCs w:val="24"/>
                <w:lang w:eastAsia="ru-RU"/>
              </w:rPr>
            </w:pPr>
          </w:p>
        </w:tc>
        <w:tc>
          <w:tcPr>
            <w:tcW w:w="4054" w:type="dxa"/>
            <w:gridSpan w:val="3"/>
            <w:tcBorders>
              <w:top w:val="single" w:sz="4" w:space="0" w:color="auto"/>
              <w:left w:val="single" w:sz="4" w:space="0" w:color="auto"/>
              <w:bottom w:val="single" w:sz="4" w:space="0" w:color="auto"/>
              <w:right w:val="single" w:sz="4" w:space="0" w:color="auto"/>
            </w:tcBorders>
            <w:hideMark/>
          </w:tcPr>
          <w:p w:rsidR="002F6EF7" w:rsidRPr="00F83537" w:rsidRDefault="002F6EF7" w:rsidP="00F83537">
            <w:pPr>
              <w:pStyle w:val="a9"/>
              <w:widowControl w:val="0"/>
              <w:contextualSpacing/>
              <w:jc w:val="both"/>
              <w:rPr>
                <w:szCs w:val="24"/>
                <w:lang w:eastAsia="ru-RU"/>
              </w:rPr>
            </w:pPr>
            <w:r w:rsidRPr="00F83537">
              <w:rPr>
                <w:szCs w:val="24"/>
                <w:lang w:eastAsia="ru-RU"/>
              </w:rPr>
              <w:t>2014 год</w:t>
            </w:r>
          </w:p>
        </w:tc>
        <w:tc>
          <w:tcPr>
            <w:tcW w:w="4133" w:type="dxa"/>
            <w:gridSpan w:val="3"/>
            <w:tcBorders>
              <w:top w:val="single" w:sz="4" w:space="0" w:color="auto"/>
              <w:left w:val="single" w:sz="4" w:space="0" w:color="auto"/>
              <w:bottom w:val="single" w:sz="4" w:space="0" w:color="auto"/>
              <w:right w:val="single" w:sz="4" w:space="0" w:color="auto"/>
            </w:tcBorders>
            <w:hideMark/>
          </w:tcPr>
          <w:p w:rsidR="002F6EF7" w:rsidRPr="00F83537" w:rsidRDefault="002F6EF7" w:rsidP="00F83537">
            <w:pPr>
              <w:pStyle w:val="a9"/>
              <w:widowControl w:val="0"/>
              <w:contextualSpacing/>
              <w:jc w:val="both"/>
              <w:rPr>
                <w:szCs w:val="24"/>
                <w:lang w:eastAsia="ru-RU"/>
              </w:rPr>
            </w:pPr>
            <w:r w:rsidRPr="00F83537">
              <w:rPr>
                <w:szCs w:val="24"/>
                <w:lang w:eastAsia="ru-RU"/>
              </w:rPr>
              <w:t>2015 год</w:t>
            </w:r>
          </w:p>
        </w:tc>
      </w:tr>
      <w:tr w:rsidR="002F6EF7" w:rsidRPr="00F83537" w:rsidTr="002F6EF7">
        <w:trPr>
          <w:trHeight w:val="285"/>
        </w:trPr>
        <w:tc>
          <w:tcPr>
            <w:tcW w:w="2020" w:type="dxa"/>
            <w:tcBorders>
              <w:top w:val="single" w:sz="4" w:space="0" w:color="auto"/>
              <w:left w:val="single" w:sz="4" w:space="0" w:color="auto"/>
              <w:bottom w:val="single" w:sz="4" w:space="0" w:color="auto"/>
              <w:right w:val="single" w:sz="4" w:space="0" w:color="auto"/>
            </w:tcBorders>
          </w:tcPr>
          <w:p w:rsidR="002F6EF7" w:rsidRPr="00F83537" w:rsidRDefault="002F6EF7" w:rsidP="00F83537">
            <w:pPr>
              <w:pStyle w:val="a9"/>
              <w:widowControl w:val="0"/>
              <w:contextualSpacing/>
              <w:jc w:val="both"/>
              <w:rPr>
                <w:szCs w:val="24"/>
                <w:lang w:eastAsia="ru-RU"/>
              </w:rPr>
            </w:pPr>
          </w:p>
        </w:tc>
        <w:tc>
          <w:tcPr>
            <w:tcW w:w="1592" w:type="dxa"/>
            <w:tcBorders>
              <w:top w:val="single" w:sz="4" w:space="0" w:color="auto"/>
              <w:left w:val="single" w:sz="4" w:space="0" w:color="auto"/>
              <w:bottom w:val="single" w:sz="4" w:space="0" w:color="auto"/>
              <w:right w:val="single" w:sz="4" w:space="0" w:color="auto"/>
            </w:tcBorders>
            <w:hideMark/>
          </w:tcPr>
          <w:p w:rsidR="002F6EF7" w:rsidRPr="00F83537" w:rsidRDefault="002F6EF7" w:rsidP="00F83537">
            <w:pPr>
              <w:pStyle w:val="a9"/>
              <w:widowControl w:val="0"/>
              <w:contextualSpacing/>
              <w:jc w:val="both"/>
              <w:rPr>
                <w:szCs w:val="24"/>
                <w:lang w:eastAsia="ru-RU"/>
              </w:rPr>
            </w:pPr>
            <w:r w:rsidRPr="00F83537">
              <w:rPr>
                <w:szCs w:val="24"/>
                <w:lang w:eastAsia="ru-RU"/>
              </w:rPr>
              <w:t>План</w:t>
            </w:r>
          </w:p>
        </w:tc>
        <w:tc>
          <w:tcPr>
            <w:tcW w:w="1592" w:type="dxa"/>
            <w:tcBorders>
              <w:top w:val="single" w:sz="4" w:space="0" w:color="auto"/>
              <w:left w:val="single" w:sz="4" w:space="0" w:color="auto"/>
              <w:bottom w:val="single" w:sz="4" w:space="0" w:color="auto"/>
              <w:right w:val="single" w:sz="4" w:space="0" w:color="auto"/>
            </w:tcBorders>
            <w:hideMark/>
          </w:tcPr>
          <w:p w:rsidR="002F6EF7" w:rsidRPr="00F83537" w:rsidRDefault="002F6EF7" w:rsidP="00F83537">
            <w:pPr>
              <w:pStyle w:val="a9"/>
              <w:widowControl w:val="0"/>
              <w:contextualSpacing/>
              <w:jc w:val="both"/>
              <w:rPr>
                <w:szCs w:val="24"/>
                <w:lang w:eastAsia="ru-RU"/>
              </w:rPr>
            </w:pPr>
            <w:r w:rsidRPr="00F83537">
              <w:rPr>
                <w:szCs w:val="24"/>
                <w:lang w:eastAsia="ru-RU"/>
              </w:rPr>
              <w:t>Факт</w:t>
            </w:r>
          </w:p>
        </w:tc>
        <w:tc>
          <w:tcPr>
            <w:tcW w:w="870" w:type="dxa"/>
            <w:tcBorders>
              <w:top w:val="single" w:sz="4" w:space="0" w:color="auto"/>
              <w:left w:val="single" w:sz="4" w:space="0" w:color="auto"/>
              <w:bottom w:val="single" w:sz="4" w:space="0" w:color="auto"/>
              <w:right w:val="single" w:sz="4" w:space="0" w:color="auto"/>
            </w:tcBorders>
            <w:hideMark/>
          </w:tcPr>
          <w:p w:rsidR="002F6EF7" w:rsidRPr="00F83537" w:rsidRDefault="002F6EF7" w:rsidP="00F83537">
            <w:pPr>
              <w:pStyle w:val="a9"/>
              <w:widowControl w:val="0"/>
              <w:contextualSpacing/>
              <w:jc w:val="both"/>
              <w:rPr>
                <w:szCs w:val="24"/>
                <w:lang w:eastAsia="ru-RU"/>
              </w:rPr>
            </w:pPr>
            <w:r w:rsidRPr="00F83537">
              <w:rPr>
                <w:szCs w:val="24"/>
                <w:lang w:eastAsia="ru-RU"/>
              </w:rPr>
              <w:t>%</w:t>
            </w:r>
          </w:p>
        </w:tc>
        <w:tc>
          <w:tcPr>
            <w:tcW w:w="1592" w:type="dxa"/>
            <w:tcBorders>
              <w:top w:val="single" w:sz="4" w:space="0" w:color="auto"/>
              <w:left w:val="single" w:sz="4" w:space="0" w:color="auto"/>
              <w:bottom w:val="single" w:sz="4" w:space="0" w:color="auto"/>
              <w:right w:val="single" w:sz="4" w:space="0" w:color="auto"/>
            </w:tcBorders>
            <w:hideMark/>
          </w:tcPr>
          <w:p w:rsidR="002F6EF7" w:rsidRPr="00F83537" w:rsidRDefault="002F6EF7" w:rsidP="00F83537">
            <w:pPr>
              <w:pStyle w:val="a9"/>
              <w:widowControl w:val="0"/>
              <w:contextualSpacing/>
              <w:jc w:val="both"/>
              <w:rPr>
                <w:szCs w:val="24"/>
                <w:lang w:eastAsia="ru-RU"/>
              </w:rPr>
            </w:pPr>
            <w:r w:rsidRPr="00F83537">
              <w:rPr>
                <w:szCs w:val="24"/>
                <w:lang w:eastAsia="ru-RU"/>
              </w:rPr>
              <w:t>План</w:t>
            </w:r>
          </w:p>
        </w:tc>
        <w:tc>
          <w:tcPr>
            <w:tcW w:w="1592" w:type="dxa"/>
            <w:tcBorders>
              <w:top w:val="single" w:sz="4" w:space="0" w:color="auto"/>
              <w:left w:val="single" w:sz="4" w:space="0" w:color="auto"/>
              <w:bottom w:val="single" w:sz="4" w:space="0" w:color="auto"/>
              <w:right w:val="single" w:sz="4" w:space="0" w:color="auto"/>
            </w:tcBorders>
            <w:hideMark/>
          </w:tcPr>
          <w:p w:rsidR="002F6EF7" w:rsidRPr="00F83537" w:rsidRDefault="002F6EF7" w:rsidP="00F83537">
            <w:pPr>
              <w:pStyle w:val="a9"/>
              <w:widowControl w:val="0"/>
              <w:contextualSpacing/>
              <w:jc w:val="both"/>
              <w:rPr>
                <w:szCs w:val="24"/>
                <w:lang w:eastAsia="ru-RU"/>
              </w:rPr>
            </w:pPr>
            <w:r w:rsidRPr="00F83537">
              <w:rPr>
                <w:szCs w:val="24"/>
                <w:lang w:eastAsia="ru-RU"/>
              </w:rPr>
              <w:t>Факт</w:t>
            </w:r>
          </w:p>
        </w:tc>
        <w:tc>
          <w:tcPr>
            <w:tcW w:w="949" w:type="dxa"/>
            <w:tcBorders>
              <w:top w:val="single" w:sz="4" w:space="0" w:color="auto"/>
              <w:left w:val="single" w:sz="4" w:space="0" w:color="auto"/>
              <w:bottom w:val="single" w:sz="4" w:space="0" w:color="auto"/>
              <w:right w:val="single" w:sz="4" w:space="0" w:color="auto"/>
            </w:tcBorders>
            <w:hideMark/>
          </w:tcPr>
          <w:p w:rsidR="002F6EF7" w:rsidRPr="00F83537" w:rsidRDefault="002F6EF7" w:rsidP="00F83537">
            <w:pPr>
              <w:pStyle w:val="a9"/>
              <w:widowControl w:val="0"/>
              <w:contextualSpacing/>
              <w:jc w:val="both"/>
              <w:rPr>
                <w:szCs w:val="24"/>
                <w:lang w:eastAsia="ru-RU"/>
              </w:rPr>
            </w:pPr>
            <w:r w:rsidRPr="00F83537">
              <w:rPr>
                <w:szCs w:val="24"/>
                <w:lang w:eastAsia="ru-RU"/>
              </w:rPr>
              <w:t>%</w:t>
            </w:r>
          </w:p>
        </w:tc>
      </w:tr>
      <w:tr w:rsidR="002F6EF7" w:rsidRPr="00F83537" w:rsidTr="002F6EF7">
        <w:trPr>
          <w:trHeight w:val="466"/>
        </w:trPr>
        <w:tc>
          <w:tcPr>
            <w:tcW w:w="2020" w:type="dxa"/>
            <w:tcBorders>
              <w:top w:val="single" w:sz="4" w:space="0" w:color="auto"/>
              <w:left w:val="single" w:sz="4" w:space="0" w:color="auto"/>
              <w:bottom w:val="single" w:sz="4" w:space="0" w:color="auto"/>
              <w:right w:val="single" w:sz="4" w:space="0" w:color="auto"/>
            </w:tcBorders>
            <w:hideMark/>
          </w:tcPr>
          <w:p w:rsidR="002F6EF7" w:rsidRPr="00F83537" w:rsidRDefault="002F6EF7" w:rsidP="00F83537">
            <w:pPr>
              <w:pStyle w:val="a9"/>
              <w:widowControl w:val="0"/>
              <w:contextualSpacing/>
              <w:jc w:val="both"/>
              <w:rPr>
                <w:szCs w:val="24"/>
                <w:lang w:eastAsia="ru-RU"/>
              </w:rPr>
            </w:pPr>
            <w:r w:rsidRPr="00F83537">
              <w:rPr>
                <w:szCs w:val="24"/>
                <w:lang w:eastAsia="ru-RU"/>
              </w:rPr>
              <w:t>Собственные доходы, в т. ч.</w:t>
            </w:r>
          </w:p>
        </w:tc>
        <w:tc>
          <w:tcPr>
            <w:tcW w:w="1592" w:type="dxa"/>
            <w:tcBorders>
              <w:top w:val="single" w:sz="4" w:space="0" w:color="auto"/>
              <w:left w:val="single" w:sz="4" w:space="0" w:color="auto"/>
              <w:bottom w:val="single" w:sz="4" w:space="0" w:color="auto"/>
              <w:right w:val="single" w:sz="4" w:space="0" w:color="auto"/>
            </w:tcBorders>
            <w:vAlign w:val="center"/>
            <w:hideMark/>
          </w:tcPr>
          <w:p w:rsidR="002F6EF7" w:rsidRPr="00F83537" w:rsidRDefault="002F6EF7" w:rsidP="00F83537">
            <w:pPr>
              <w:pStyle w:val="a9"/>
              <w:widowControl w:val="0"/>
              <w:contextualSpacing/>
              <w:jc w:val="both"/>
              <w:rPr>
                <w:szCs w:val="24"/>
                <w:lang w:eastAsia="ru-RU"/>
              </w:rPr>
            </w:pPr>
            <w:r w:rsidRPr="00F83537">
              <w:rPr>
                <w:szCs w:val="24"/>
                <w:lang w:eastAsia="ru-RU"/>
              </w:rPr>
              <w:t>1 118 326,3</w:t>
            </w:r>
          </w:p>
        </w:tc>
        <w:tc>
          <w:tcPr>
            <w:tcW w:w="1592" w:type="dxa"/>
            <w:tcBorders>
              <w:top w:val="single" w:sz="4" w:space="0" w:color="auto"/>
              <w:left w:val="single" w:sz="4" w:space="0" w:color="auto"/>
              <w:bottom w:val="single" w:sz="4" w:space="0" w:color="auto"/>
              <w:right w:val="single" w:sz="4" w:space="0" w:color="auto"/>
            </w:tcBorders>
            <w:vAlign w:val="center"/>
            <w:hideMark/>
          </w:tcPr>
          <w:p w:rsidR="002F6EF7" w:rsidRPr="00F83537" w:rsidRDefault="002F6EF7" w:rsidP="00F83537">
            <w:pPr>
              <w:pStyle w:val="a9"/>
              <w:widowControl w:val="0"/>
              <w:contextualSpacing/>
              <w:jc w:val="both"/>
              <w:rPr>
                <w:szCs w:val="24"/>
                <w:lang w:eastAsia="ru-RU"/>
              </w:rPr>
            </w:pPr>
            <w:r w:rsidRPr="00F83537">
              <w:rPr>
                <w:szCs w:val="24"/>
                <w:lang w:eastAsia="ru-RU"/>
              </w:rPr>
              <w:t>1 133 306,8</w:t>
            </w:r>
          </w:p>
        </w:tc>
        <w:tc>
          <w:tcPr>
            <w:tcW w:w="870" w:type="dxa"/>
            <w:tcBorders>
              <w:top w:val="single" w:sz="4" w:space="0" w:color="auto"/>
              <w:left w:val="single" w:sz="4" w:space="0" w:color="auto"/>
              <w:bottom w:val="single" w:sz="4" w:space="0" w:color="auto"/>
              <w:right w:val="single" w:sz="4" w:space="0" w:color="auto"/>
            </w:tcBorders>
            <w:vAlign w:val="center"/>
            <w:hideMark/>
          </w:tcPr>
          <w:p w:rsidR="002F6EF7" w:rsidRPr="00F83537" w:rsidRDefault="002F6EF7" w:rsidP="00F83537">
            <w:pPr>
              <w:pStyle w:val="a9"/>
              <w:widowControl w:val="0"/>
              <w:contextualSpacing/>
              <w:jc w:val="both"/>
              <w:rPr>
                <w:szCs w:val="24"/>
                <w:lang w:eastAsia="ru-RU"/>
              </w:rPr>
            </w:pPr>
            <w:r w:rsidRPr="00F83537">
              <w:rPr>
                <w:szCs w:val="24"/>
                <w:lang w:eastAsia="ru-RU"/>
              </w:rPr>
              <w:t>101,3</w:t>
            </w:r>
          </w:p>
        </w:tc>
        <w:tc>
          <w:tcPr>
            <w:tcW w:w="1592" w:type="dxa"/>
            <w:tcBorders>
              <w:top w:val="single" w:sz="4" w:space="0" w:color="auto"/>
              <w:left w:val="single" w:sz="4" w:space="0" w:color="auto"/>
              <w:bottom w:val="single" w:sz="4" w:space="0" w:color="auto"/>
              <w:right w:val="single" w:sz="4" w:space="0" w:color="auto"/>
            </w:tcBorders>
            <w:vAlign w:val="center"/>
            <w:hideMark/>
          </w:tcPr>
          <w:p w:rsidR="002F6EF7" w:rsidRPr="00F83537" w:rsidRDefault="002F6EF7" w:rsidP="00F83537">
            <w:pPr>
              <w:pStyle w:val="a9"/>
              <w:widowControl w:val="0"/>
              <w:contextualSpacing/>
              <w:jc w:val="both"/>
              <w:rPr>
                <w:szCs w:val="24"/>
                <w:lang w:eastAsia="ru-RU"/>
              </w:rPr>
            </w:pPr>
            <w:r w:rsidRPr="00F83537">
              <w:rPr>
                <w:szCs w:val="24"/>
                <w:lang w:eastAsia="ru-RU"/>
              </w:rPr>
              <w:t>1 156 038,3</w:t>
            </w:r>
          </w:p>
        </w:tc>
        <w:tc>
          <w:tcPr>
            <w:tcW w:w="1592" w:type="dxa"/>
            <w:tcBorders>
              <w:top w:val="single" w:sz="4" w:space="0" w:color="auto"/>
              <w:left w:val="single" w:sz="4" w:space="0" w:color="auto"/>
              <w:bottom w:val="single" w:sz="4" w:space="0" w:color="auto"/>
              <w:right w:val="single" w:sz="4" w:space="0" w:color="auto"/>
            </w:tcBorders>
            <w:vAlign w:val="center"/>
            <w:hideMark/>
          </w:tcPr>
          <w:p w:rsidR="002F6EF7" w:rsidRPr="00F83537" w:rsidRDefault="002F6EF7" w:rsidP="00F83537">
            <w:pPr>
              <w:pStyle w:val="a9"/>
              <w:widowControl w:val="0"/>
              <w:contextualSpacing/>
              <w:jc w:val="both"/>
              <w:rPr>
                <w:szCs w:val="24"/>
                <w:lang w:eastAsia="ru-RU"/>
              </w:rPr>
            </w:pPr>
            <w:r w:rsidRPr="00F83537">
              <w:rPr>
                <w:szCs w:val="24"/>
                <w:lang w:eastAsia="ru-RU"/>
              </w:rPr>
              <w:t>1 193 693,4</w:t>
            </w:r>
          </w:p>
        </w:tc>
        <w:tc>
          <w:tcPr>
            <w:tcW w:w="949" w:type="dxa"/>
            <w:tcBorders>
              <w:top w:val="single" w:sz="4" w:space="0" w:color="auto"/>
              <w:left w:val="single" w:sz="4" w:space="0" w:color="auto"/>
              <w:bottom w:val="single" w:sz="4" w:space="0" w:color="auto"/>
              <w:right w:val="single" w:sz="4" w:space="0" w:color="auto"/>
            </w:tcBorders>
            <w:vAlign w:val="center"/>
            <w:hideMark/>
          </w:tcPr>
          <w:p w:rsidR="002F6EF7" w:rsidRPr="00F83537" w:rsidRDefault="002F6EF7" w:rsidP="00F83537">
            <w:pPr>
              <w:pStyle w:val="a9"/>
              <w:widowControl w:val="0"/>
              <w:contextualSpacing/>
              <w:jc w:val="both"/>
              <w:rPr>
                <w:szCs w:val="24"/>
                <w:lang w:eastAsia="ru-RU"/>
              </w:rPr>
            </w:pPr>
            <w:r w:rsidRPr="00F83537">
              <w:rPr>
                <w:szCs w:val="24"/>
                <w:lang w:eastAsia="ru-RU"/>
              </w:rPr>
              <w:t>103,3</w:t>
            </w:r>
          </w:p>
        </w:tc>
      </w:tr>
      <w:tr w:rsidR="002F6EF7" w:rsidRPr="00F83537" w:rsidTr="002F6EF7">
        <w:trPr>
          <w:trHeight w:val="258"/>
        </w:trPr>
        <w:tc>
          <w:tcPr>
            <w:tcW w:w="2020" w:type="dxa"/>
            <w:tcBorders>
              <w:top w:val="single" w:sz="4" w:space="0" w:color="auto"/>
              <w:left w:val="single" w:sz="4" w:space="0" w:color="auto"/>
              <w:bottom w:val="single" w:sz="4" w:space="0" w:color="auto"/>
              <w:right w:val="single" w:sz="4" w:space="0" w:color="auto"/>
            </w:tcBorders>
            <w:hideMark/>
          </w:tcPr>
          <w:p w:rsidR="002F6EF7" w:rsidRPr="00F83537" w:rsidRDefault="002F6EF7" w:rsidP="00F83537">
            <w:pPr>
              <w:pStyle w:val="a9"/>
              <w:widowControl w:val="0"/>
              <w:contextualSpacing/>
              <w:jc w:val="both"/>
              <w:rPr>
                <w:szCs w:val="24"/>
                <w:lang w:eastAsia="ru-RU"/>
              </w:rPr>
            </w:pPr>
            <w:r w:rsidRPr="00F83537">
              <w:rPr>
                <w:szCs w:val="24"/>
                <w:lang w:eastAsia="ru-RU"/>
              </w:rPr>
              <w:t>Налоговые</w:t>
            </w:r>
          </w:p>
        </w:tc>
        <w:tc>
          <w:tcPr>
            <w:tcW w:w="1592" w:type="dxa"/>
            <w:tcBorders>
              <w:top w:val="single" w:sz="4" w:space="0" w:color="auto"/>
              <w:left w:val="single" w:sz="4" w:space="0" w:color="auto"/>
              <w:bottom w:val="single" w:sz="4" w:space="0" w:color="auto"/>
              <w:right w:val="single" w:sz="4" w:space="0" w:color="auto"/>
            </w:tcBorders>
            <w:vAlign w:val="center"/>
            <w:hideMark/>
          </w:tcPr>
          <w:p w:rsidR="002F6EF7" w:rsidRPr="00F83537" w:rsidRDefault="002F6EF7" w:rsidP="00F83537">
            <w:pPr>
              <w:pStyle w:val="a9"/>
              <w:widowControl w:val="0"/>
              <w:contextualSpacing/>
              <w:jc w:val="both"/>
              <w:rPr>
                <w:szCs w:val="24"/>
                <w:lang w:eastAsia="ru-RU"/>
              </w:rPr>
            </w:pPr>
            <w:r w:rsidRPr="00F83537">
              <w:rPr>
                <w:szCs w:val="24"/>
                <w:lang w:eastAsia="ru-RU"/>
              </w:rPr>
              <w:t>938 669,5</w:t>
            </w:r>
          </w:p>
        </w:tc>
        <w:tc>
          <w:tcPr>
            <w:tcW w:w="1592" w:type="dxa"/>
            <w:tcBorders>
              <w:top w:val="single" w:sz="4" w:space="0" w:color="auto"/>
              <w:left w:val="single" w:sz="4" w:space="0" w:color="auto"/>
              <w:bottom w:val="single" w:sz="4" w:space="0" w:color="auto"/>
              <w:right w:val="single" w:sz="4" w:space="0" w:color="auto"/>
            </w:tcBorders>
            <w:vAlign w:val="center"/>
            <w:hideMark/>
          </w:tcPr>
          <w:p w:rsidR="002F6EF7" w:rsidRPr="00F83537" w:rsidRDefault="002F6EF7" w:rsidP="00F83537">
            <w:pPr>
              <w:pStyle w:val="a9"/>
              <w:widowControl w:val="0"/>
              <w:contextualSpacing/>
              <w:jc w:val="both"/>
              <w:rPr>
                <w:szCs w:val="24"/>
                <w:lang w:eastAsia="ru-RU"/>
              </w:rPr>
            </w:pPr>
            <w:r w:rsidRPr="00F83537">
              <w:rPr>
                <w:szCs w:val="24"/>
                <w:lang w:eastAsia="ru-RU"/>
              </w:rPr>
              <w:t>911 292,0</w:t>
            </w:r>
          </w:p>
        </w:tc>
        <w:tc>
          <w:tcPr>
            <w:tcW w:w="870" w:type="dxa"/>
            <w:tcBorders>
              <w:top w:val="single" w:sz="4" w:space="0" w:color="auto"/>
              <w:left w:val="single" w:sz="4" w:space="0" w:color="auto"/>
              <w:bottom w:val="single" w:sz="4" w:space="0" w:color="auto"/>
              <w:right w:val="single" w:sz="4" w:space="0" w:color="auto"/>
            </w:tcBorders>
            <w:vAlign w:val="center"/>
            <w:hideMark/>
          </w:tcPr>
          <w:p w:rsidR="002F6EF7" w:rsidRPr="00F83537" w:rsidRDefault="002F6EF7" w:rsidP="00F83537">
            <w:pPr>
              <w:pStyle w:val="a9"/>
              <w:widowControl w:val="0"/>
              <w:contextualSpacing/>
              <w:jc w:val="both"/>
              <w:rPr>
                <w:szCs w:val="24"/>
                <w:lang w:eastAsia="ru-RU"/>
              </w:rPr>
            </w:pPr>
            <w:r w:rsidRPr="00F83537">
              <w:rPr>
                <w:szCs w:val="24"/>
                <w:lang w:eastAsia="ru-RU"/>
              </w:rPr>
              <w:t>97,1</w:t>
            </w:r>
          </w:p>
        </w:tc>
        <w:tc>
          <w:tcPr>
            <w:tcW w:w="1592" w:type="dxa"/>
            <w:tcBorders>
              <w:top w:val="single" w:sz="4" w:space="0" w:color="auto"/>
              <w:left w:val="single" w:sz="4" w:space="0" w:color="auto"/>
              <w:bottom w:val="single" w:sz="4" w:space="0" w:color="auto"/>
              <w:right w:val="single" w:sz="4" w:space="0" w:color="auto"/>
            </w:tcBorders>
            <w:vAlign w:val="center"/>
            <w:hideMark/>
          </w:tcPr>
          <w:p w:rsidR="002F6EF7" w:rsidRPr="00F83537" w:rsidRDefault="002F6EF7" w:rsidP="00F83537">
            <w:pPr>
              <w:pStyle w:val="a9"/>
              <w:widowControl w:val="0"/>
              <w:contextualSpacing/>
              <w:jc w:val="both"/>
              <w:rPr>
                <w:szCs w:val="24"/>
                <w:lang w:eastAsia="ru-RU"/>
              </w:rPr>
            </w:pPr>
            <w:r w:rsidRPr="00F83537">
              <w:rPr>
                <w:szCs w:val="24"/>
                <w:lang w:eastAsia="ru-RU"/>
              </w:rPr>
              <w:t>987 865,3</w:t>
            </w:r>
          </w:p>
        </w:tc>
        <w:tc>
          <w:tcPr>
            <w:tcW w:w="1592" w:type="dxa"/>
            <w:tcBorders>
              <w:top w:val="single" w:sz="4" w:space="0" w:color="auto"/>
              <w:left w:val="single" w:sz="4" w:space="0" w:color="auto"/>
              <w:bottom w:val="single" w:sz="4" w:space="0" w:color="auto"/>
              <w:right w:val="single" w:sz="4" w:space="0" w:color="auto"/>
            </w:tcBorders>
            <w:vAlign w:val="center"/>
            <w:hideMark/>
          </w:tcPr>
          <w:p w:rsidR="002F6EF7" w:rsidRPr="00F83537" w:rsidRDefault="002F6EF7" w:rsidP="00F83537">
            <w:pPr>
              <w:pStyle w:val="a9"/>
              <w:widowControl w:val="0"/>
              <w:contextualSpacing/>
              <w:jc w:val="both"/>
              <w:rPr>
                <w:szCs w:val="24"/>
                <w:lang w:eastAsia="ru-RU"/>
              </w:rPr>
            </w:pPr>
            <w:r w:rsidRPr="00F83537">
              <w:rPr>
                <w:szCs w:val="24"/>
                <w:lang w:eastAsia="ru-RU"/>
              </w:rPr>
              <w:t>987 092,6</w:t>
            </w:r>
          </w:p>
        </w:tc>
        <w:tc>
          <w:tcPr>
            <w:tcW w:w="949" w:type="dxa"/>
            <w:tcBorders>
              <w:top w:val="single" w:sz="4" w:space="0" w:color="auto"/>
              <w:left w:val="single" w:sz="4" w:space="0" w:color="auto"/>
              <w:bottom w:val="single" w:sz="4" w:space="0" w:color="auto"/>
              <w:right w:val="single" w:sz="4" w:space="0" w:color="auto"/>
            </w:tcBorders>
            <w:vAlign w:val="center"/>
            <w:hideMark/>
          </w:tcPr>
          <w:p w:rsidR="002F6EF7" w:rsidRPr="00F83537" w:rsidRDefault="002F6EF7" w:rsidP="00F83537">
            <w:pPr>
              <w:pStyle w:val="a9"/>
              <w:widowControl w:val="0"/>
              <w:contextualSpacing/>
              <w:jc w:val="both"/>
              <w:rPr>
                <w:szCs w:val="24"/>
                <w:lang w:eastAsia="ru-RU"/>
              </w:rPr>
            </w:pPr>
            <w:r w:rsidRPr="00F83537">
              <w:rPr>
                <w:szCs w:val="24"/>
                <w:lang w:eastAsia="ru-RU"/>
              </w:rPr>
              <w:t>99,9</w:t>
            </w:r>
          </w:p>
        </w:tc>
      </w:tr>
      <w:tr w:rsidR="002F6EF7" w:rsidRPr="00F83537" w:rsidTr="002F6EF7">
        <w:trPr>
          <w:trHeight w:val="263"/>
        </w:trPr>
        <w:tc>
          <w:tcPr>
            <w:tcW w:w="2020" w:type="dxa"/>
            <w:tcBorders>
              <w:top w:val="single" w:sz="4" w:space="0" w:color="auto"/>
              <w:left w:val="single" w:sz="4" w:space="0" w:color="auto"/>
              <w:bottom w:val="single" w:sz="4" w:space="0" w:color="auto"/>
              <w:right w:val="single" w:sz="4" w:space="0" w:color="auto"/>
            </w:tcBorders>
            <w:hideMark/>
          </w:tcPr>
          <w:p w:rsidR="002F6EF7" w:rsidRPr="00F83537" w:rsidRDefault="002F6EF7" w:rsidP="00F83537">
            <w:pPr>
              <w:pStyle w:val="a9"/>
              <w:widowControl w:val="0"/>
              <w:contextualSpacing/>
              <w:jc w:val="both"/>
              <w:rPr>
                <w:szCs w:val="24"/>
                <w:lang w:eastAsia="ru-RU"/>
              </w:rPr>
            </w:pPr>
            <w:r w:rsidRPr="00F83537">
              <w:rPr>
                <w:szCs w:val="24"/>
                <w:lang w:eastAsia="ru-RU"/>
              </w:rPr>
              <w:t>Неналоговые</w:t>
            </w:r>
          </w:p>
        </w:tc>
        <w:tc>
          <w:tcPr>
            <w:tcW w:w="1592" w:type="dxa"/>
            <w:tcBorders>
              <w:top w:val="single" w:sz="4" w:space="0" w:color="auto"/>
              <w:left w:val="single" w:sz="4" w:space="0" w:color="auto"/>
              <w:bottom w:val="single" w:sz="4" w:space="0" w:color="auto"/>
              <w:right w:val="single" w:sz="4" w:space="0" w:color="auto"/>
            </w:tcBorders>
            <w:vAlign w:val="center"/>
            <w:hideMark/>
          </w:tcPr>
          <w:p w:rsidR="002F6EF7" w:rsidRPr="00F83537" w:rsidRDefault="002F6EF7" w:rsidP="00F83537">
            <w:pPr>
              <w:pStyle w:val="a9"/>
              <w:widowControl w:val="0"/>
              <w:contextualSpacing/>
              <w:jc w:val="both"/>
              <w:rPr>
                <w:szCs w:val="24"/>
                <w:lang w:eastAsia="ru-RU"/>
              </w:rPr>
            </w:pPr>
            <w:r w:rsidRPr="00F83537">
              <w:rPr>
                <w:szCs w:val="24"/>
                <w:lang w:eastAsia="ru-RU"/>
              </w:rPr>
              <w:t>179 656,7</w:t>
            </w:r>
          </w:p>
        </w:tc>
        <w:tc>
          <w:tcPr>
            <w:tcW w:w="1592" w:type="dxa"/>
            <w:tcBorders>
              <w:top w:val="single" w:sz="4" w:space="0" w:color="auto"/>
              <w:left w:val="single" w:sz="4" w:space="0" w:color="auto"/>
              <w:bottom w:val="single" w:sz="4" w:space="0" w:color="auto"/>
              <w:right w:val="single" w:sz="4" w:space="0" w:color="auto"/>
            </w:tcBorders>
            <w:vAlign w:val="center"/>
            <w:hideMark/>
          </w:tcPr>
          <w:p w:rsidR="002F6EF7" w:rsidRPr="00F83537" w:rsidRDefault="002F6EF7" w:rsidP="00F83537">
            <w:pPr>
              <w:pStyle w:val="a9"/>
              <w:widowControl w:val="0"/>
              <w:contextualSpacing/>
              <w:jc w:val="both"/>
              <w:rPr>
                <w:szCs w:val="24"/>
                <w:lang w:eastAsia="ru-RU"/>
              </w:rPr>
            </w:pPr>
            <w:r w:rsidRPr="00F83537">
              <w:rPr>
                <w:szCs w:val="24"/>
                <w:lang w:eastAsia="ru-RU"/>
              </w:rPr>
              <w:t>222 014,8</w:t>
            </w:r>
          </w:p>
        </w:tc>
        <w:tc>
          <w:tcPr>
            <w:tcW w:w="870" w:type="dxa"/>
            <w:tcBorders>
              <w:top w:val="single" w:sz="4" w:space="0" w:color="auto"/>
              <w:left w:val="single" w:sz="4" w:space="0" w:color="auto"/>
              <w:bottom w:val="single" w:sz="4" w:space="0" w:color="auto"/>
              <w:right w:val="single" w:sz="4" w:space="0" w:color="auto"/>
            </w:tcBorders>
            <w:vAlign w:val="center"/>
            <w:hideMark/>
          </w:tcPr>
          <w:p w:rsidR="002F6EF7" w:rsidRPr="00F83537" w:rsidRDefault="002F6EF7" w:rsidP="00F83537">
            <w:pPr>
              <w:pStyle w:val="a9"/>
              <w:widowControl w:val="0"/>
              <w:contextualSpacing/>
              <w:jc w:val="both"/>
              <w:rPr>
                <w:szCs w:val="24"/>
                <w:lang w:eastAsia="ru-RU"/>
              </w:rPr>
            </w:pPr>
            <w:r w:rsidRPr="00F83537">
              <w:rPr>
                <w:szCs w:val="24"/>
                <w:lang w:eastAsia="ru-RU"/>
              </w:rPr>
              <w:t>123,6</w:t>
            </w:r>
          </w:p>
        </w:tc>
        <w:tc>
          <w:tcPr>
            <w:tcW w:w="1592" w:type="dxa"/>
            <w:tcBorders>
              <w:top w:val="single" w:sz="4" w:space="0" w:color="auto"/>
              <w:left w:val="single" w:sz="4" w:space="0" w:color="auto"/>
              <w:bottom w:val="single" w:sz="4" w:space="0" w:color="auto"/>
              <w:right w:val="single" w:sz="4" w:space="0" w:color="auto"/>
            </w:tcBorders>
            <w:vAlign w:val="center"/>
            <w:hideMark/>
          </w:tcPr>
          <w:p w:rsidR="002F6EF7" w:rsidRPr="00F83537" w:rsidRDefault="002F6EF7" w:rsidP="00F83537">
            <w:pPr>
              <w:pStyle w:val="a9"/>
              <w:widowControl w:val="0"/>
              <w:contextualSpacing/>
              <w:jc w:val="both"/>
              <w:rPr>
                <w:szCs w:val="24"/>
                <w:lang w:eastAsia="ru-RU"/>
              </w:rPr>
            </w:pPr>
            <w:r w:rsidRPr="00F83537">
              <w:rPr>
                <w:szCs w:val="24"/>
                <w:lang w:eastAsia="ru-RU"/>
              </w:rPr>
              <w:t>168 173,0</w:t>
            </w:r>
          </w:p>
        </w:tc>
        <w:tc>
          <w:tcPr>
            <w:tcW w:w="1592" w:type="dxa"/>
            <w:tcBorders>
              <w:top w:val="single" w:sz="4" w:space="0" w:color="auto"/>
              <w:left w:val="single" w:sz="4" w:space="0" w:color="auto"/>
              <w:bottom w:val="single" w:sz="4" w:space="0" w:color="auto"/>
              <w:right w:val="single" w:sz="4" w:space="0" w:color="auto"/>
            </w:tcBorders>
            <w:vAlign w:val="center"/>
            <w:hideMark/>
          </w:tcPr>
          <w:p w:rsidR="002F6EF7" w:rsidRPr="00F83537" w:rsidRDefault="002F6EF7" w:rsidP="00F83537">
            <w:pPr>
              <w:pStyle w:val="a9"/>
              <w:widowControl w:val="0"/>
              <w:contextualSpacing/>
              <w:jc w:val="both"/>
              <w:rPr>
                <w:szCs w:val="24"/>
                <w:lang w:eastAsia="ru-RU"/>
              </w:rPr>
            </w:pPr>
            <w:r w:rsidRPr="00F83537">
              <w:rPr>
                <w:szCs w:val="24"/>
                <w:lang w:eastAsia="ru-RU"/>
              </w:rPr>
              <w:t>206 604,8</w:t>
            </w:r>
          </w:p>
        </w:tc>
        <w:tc>
          <w:tcPr>
            <w:tcW w:w="949" w:type="dxa"/>
            <w:tcBorders>
              <w:top w:val="single" w:sz="4" w:space="0" w:color="auto"/>
              <w:left w:val="single" w:sz="4" w:space="0" w:color="auto"/>
              <w:bottom w:val="single" w:sz="4" w:space="0" w:color="auto"/>
              <w:right w:val="single" w:sz="4" w:space="0" w:color="auto"/>
            </w:tcBorders>
            <w:vAlign w:val="center"/>
            <w:hideMark/>
          </w:tcPr>
          <w:p w:rsidR="002F6EF7" w:rsidRPr="00F83537" w:rsidRDefault="002F6EF7" w:rsidP="00F83537">
            <w:pPr>
              <w:pStyle w:val="a9"/>
              <w:widowControl w:val="0"/>
              <w:contextualSpacing/>
              <w:jc w:val="both"/>
              <w:rPr>
                <w:szCs w:val="24"/>
                <w:lang w:eastAsia="ru-RU"/>
              </w:rPr>
            </w:pPr>
            <w:r w:rsidRPr="00F83537">
              <w:rPr>
                <w:szCs w:val="24"/>
                <w:lang w:eastAsia="ru-RU"/>
              </w:rPr>
              <w:t>122,9</w:t>
            </w:r>
          </w:p>
        </w:tc>
      </w:tr>
      <w:tr w:rsidR="002F6EF7" w:rsidRPr="00F83537" w:rsidTr="002F6EF7">
        <w:trPr>
          <w:trHeight w:val="263"/>
        </w:trPr>
        <w:tc>
          <w:tcPr>
            <w:tcW w:w="2020" w:type="dxa"/>
            <w:tcBorders>
              <w:top w:val="single" w:sz="4" w:space="0" w:color="auto"/>
              <w:left w:val="single" w:sz="4" w:space="0" w:color="auto"/>
              <w:bottom w:val="single" w:sz="4" w:space="0" w:color="auto"/>
              <w:right w:val="single" w:sz="4" w:space="0" w:color="auto"/>
            </w:tcBorders>
            <w:hideMark/>
          </w:tcPr>
          <w:p w:rsidR="002F6EF7" w:rsidRPr="00F83537" w:rsidRDefault="002F6EF7" w:rsidP="00F83537">
            <w:pPr>
              <w:pStyle w:val="a9"/>
              <w:widowControl w:val="0"/>
              <w:contextualSpacing/>
              <w:jc w:val="both"/>
              <w:rPr>
                <w:szCs w:val="24"/>
                <w:lang w:eastAsia="ru-RU"/>
              </w:rPr>
            </w:pPr>
            <w:r w:rsidRPr="00F83537">
              <w:rPr>
                <w:szCs w:val="24"/>
                <w:lang w:eastAsia="ru-RU"/>
              </w:rPr>
              <w:t>Безвозмездные поступления</w:t>
            </w:r>
          </w:p>
        </w:tc>
        <w:tc>
          <w:tcPr>
            <w:tcW w:w="1592" w:type="dxa"/>
            <w:tcBorders>
              <w:top w:val="single" w:sz="4" w:space="0" w:color="auto"/>
              <w:left w:val="single" w:sz="4" w:space="0" w:color="auto"/>
              <w:bottom w:val="single" w:sz="4" w:space="0" w:color="auto"/>
              <w:right w:val="single" w:sz="4" w:space="0" w:color="auto"/>
            </w:tcBorders>
            <w:vAlign w:val="center"/>
            <w:hideMark/>
          </w:tcPr>
          <w:p w:rsidR="002F6EF7" w:rsidRPr="00F83537" w:rsidRDefault="002F6EF7" w:rsidP="00F83537">
            <w:pPr>
              <w:pStyle w:val="a9"/>
              <w:widowControl w:val="0"/>
              <w:contextualSpacing/>
              <w:jc w:val="both"/>
              <w:rPr>
                <w:szCs w:val="24"/>
                <w:lang w:eastAsia="ru-RU"/>
              </w:rPr>
            </w:pPr>
            <w:r w:rsidRPr="00F83537">
              <w:rPr>
                <w:szCs w:val="24"/>
                <w:lang w:eastAsia="ru-RU"/>
              </w:rPr>
              <w:t>1 611 483,1</w:t>
            </w:r>
          </w:p>
        </w:tc>
        <w:tc>
          <w:tcPr>
            <w:tcW w:w="1592" w:type="dxa"/>
            <w:tcBorders>
              <w:top w:val="single" w:sz="4" w:space="0" w:color="auto"/>
              <w:left w:val="single" w:sz="4" w:space="0" w:color="auto"/>
              <w:bottom w:val="single" w:sz="4" w:space="0" w:color="auto"/>
              <w:right w:val="single" w:sz="4" w:space="0" w:color="auto"/>
            </w:tcBorders>
            <w:vAlign w:val="center"/>
            <w:hideMark/>
          </w:tcPr>
          <w:p w:rsidR="002F6EF7" w:rsidRPr="00F83537" w:rsidRDefault="002F6EF7" w:rsidP="00F83537">
            <w:pPr>
              <w:pStyle w:val="a9"/>
              <w:widowControl w:val="0"/>
              <w:contextualSpacing/>
              <w:jc w:val="both"/>
              <w:rPr>
                <w:szCs w:val="24"/>
                <w:lang w:eastAsia="ru-RU"/>
              </w:rPr>
            </w:pPr>
            <w:r w:rsidRPr="00F83537">
              <w:rPr>
                <w:szCs w:val="24"/>
                <w:lang w:eastAsia="ru-RU"/>
              </w:rPr>
              <w:t>1 616 496,3</w:t>
            </w:r>
          </w:p>
        </w:tc>
        <w:tc>
          <w:tcPr>
            <w:tcW w:w="870" w:type="dxa"/>
            <w:tcBorders>
              <w:top w:val="single" w:sz="4" w:space="0" w:color="auto"/>
              <w:left w:val="single" w:sz="4" w:space="0" w:color="auto"/>
              <w:bottom w:val="single" w:sz="4" w:space="0" w:color="auto"/>
              <w:right w:val="single" w:sz="4" w:space="0" w:color="auto"/>
            </w:tcBorders>
            <w:vAlign w:val="center"/>
            <w:hideMark/>
          </w:tcPr>
          <w:p w:rsidR="002F6EF7" w:rsidRPr="00F83537" w:rsidRDefault="002F6EF7" w:rsidP="00F83537">
            <w:pPr>
              <w:pStyle w:val="a9"/>
              <w:widowControl w:val="0"/>
              <w:contextualSpacing/>
              <w:jc w:val="both"/>
              <w:rPr>
                <w:szCs w:val="24"/>
                <w:lang w:eastAsia="ru-RU"/>
              </w:rPr>
            </w:pPr>
            <w:r w:rsidRPr="00F83537">
              <w:rPr>
                <w:szCs w:val="24"/>
                <w:lang w:eastAsia="ru-RU"/>
              </w:rPr>
              <w:t>100,3</w:t>
            </w:r>
          </w:p>
        </w:tc>
        <w:tc>
          <w:tcPr>
            <w:tcW w:w="1592" w:type="dxa"/>
            <w:tcBorders>
              <w:top w:val="single" w:sz="4" w:space="0" w:color="auto"/>
              <w:left w:val="single" w:sz="4" w:space="0" w:color="auto"/>
              <w:bottom w:val="single" w:sz="4" w:space="0" w:color="auto"/>
              <w:right w:val="single" w:sz="4" w:space="0" w:color="auto"/>
            </w:tcBorders>
            <w:vAlign w:val="center"/>
            <w:hideMark/>
          </w:tcPr>
          <w:p w:rsidR="002F6EF7" w:rsidRPr="00F83537" w:rsidRDefault="002F6EF7" w:rsidP="00F83537">
            <w:pPr>
              <w:pStyle w:val="a9"/>
              <w:widowControl w:val="0"/>
              <w:contextualSpacing/>
              <w:jc w:val="both"/>
              <w:rPr>
                <w:szCs w:val="24"/>
                <w:lang w:eastAsia="ru-RU"/>
              </w:rPr>
            </w:pPr>
            <w:r w:rsidRPr="00F83537">
              <w:rPr>
                <w:szCs w:val="24"/>
                <w:lang w:eastAsia="ru-RU"/>
              </w:rPr>
              <w:t>1 566 757,5</w:t>
            </w:r>
          </w:p>
        </w:tc>
        <w:tc>
          <w:tcPr>
            <w:tcW w:w="1592" w:type="dxa"/>
            <w:tcBorders>
              <w:top w:val="single" w:sz="4" w:space="0" w:color="auto"/>
              <w:left w:val="single" w:sz="4" w:space="0" w:color="auto"/>
              <w:bottom w:val="single" w:sz="4" w:space="0" w:color="auto"/>
              <w:right w:val="single" w:sz="4" w:space="0" w:color="auto"/>
            </w:tcBorders>
            <w:vAlign w:val="center"/>
            <w:hideMark/>
          </w:tcPr>
          <w:p w:rsidR="002F6EF7" w:rsidRPr="00F83537" w:rsidRDefault="002F6EF7" w:rsidP="00F83537">
            <w:pPr>
              <w:pStyle w:val="a9"/>
              <w:widowControl w:val="0"/>
              <w:contextualSpacing/>
              <w:jc w:val="both"/>
              <w:rPr>
                <w:szCs w:val="24"/>
                <w:lang w:eastAsia="ru-RU"/>
              </w:rPr>
            </w:pPr>
            <w:r w:rsidRPr="00F83537">
              <w:rPr>
                <w:szCs w:val="24"/>
                <w:lang w:eastAsia="ru-RU"/>
              </w:rPr>
              <w:t>1 556 272,0</w:t>
            </w:r>
          </w:p>
        </w:tc>
        <w:tc>
          <w:tcPr>
            <w:tcW w:w="949" w:type="dxa"/>
            <w:tcBorders>
              <w:top w:val="single" w:sz="4" w:space="0" w:color="auto"/>
              <w:left w:val="single" w:sz="4" w:space="0" w:color="auto"/>
              <w:bottom w:val="single" w:sz="4" w:space="0" w:color="auto"/>
              <w:right w:val="single" w:sz="4" w:space="0" w:color="auto"/>
            </w:tcBorders>
            <w:vAlign w:val="center"/>
            <w:hideMark/>
          </w:tcPr>
          <w:p w:rsidR="002F6EF7" w:rsidRPr="00F83537" w:rsidRDefault="002F6EF7" w:rsidP="00F83537">
            <w:pPr>
              <w:pStyle w:val="a9"/>
              <w:widowControl w:val="0"/>
              <w:contextualSpacing/>
              <w:jc w:val="both"/>
              <w:rPr>
                <w:szCs w:val="24"/>
                <w:lang w:eastAsia="ru-RU"/>
              </w:rPr>
            </w:pPr>
            <w:r w:rsidRPr="00F83537">
              <w:rPr>
                <w:szCs w:val="24"/>
                <w:lang w:eastAsia="ru-RU"/>
              </w:rPr>
              <w:t>99,3</w:t>
            </w:r>
          </w:p>
        </w:tc>
      </w:tr>
      <w:tr w:rsidR="002F6EF7" w:rsidRPr="00F83537" w:rsidTr="002F6EF7">
        <w:trPr>
          <w:trHeight w:val="263"/>
        </w:trPr>
        <w:tc>
          <w:tcPr>
            <w:tcW w:w="2020" w:type="dxa"/>
            <w:tcBorders>
              <w:top w:val="single" w:sz="4" w:space="0" w:color="auto"/>
              <w:left w:val="single" w:sz="4" w:space="0" w:color="auto"/>
              <w:bottom w:val="single" w:sz="4" w:space="0" w:color="auto"/>
              <w:right w:val="single" w:sz="4" w:space="0" w:color="auto"/>
            </w:tcBorders>
            <w:hideMark/>
          </w:tcPr>
          <w:p w:rsidR="002F6EF7" w:rsidRPr="00F83537" w:rsidRDefault="002F6EF7" w:rsidP="00F83537">
            <w:pPr>
              <w:pStyle w:val="a9"/>
              <w:widowControl w:val="0"/>
              <w:contextualSpacing/>
              <w:jc w:val="both"/>
              <w:rPr>
                <w:szCs w:val="24"/>
                <w:lang w:eastAsia="ru-RU"/>
              </w:rPr>
            </w:pPr>
            <w:r w:rsidRPr="00F83537">
              <w:rPr>
                <w:szCs w:val="24"/>
                <w:lang w:eastAsia="ru-RU"/>
              </w:rPr>
              <w:t>Доходов всего:</w:t>
            </w:r>
          </w:p>
        </w:tc>
        <w:tc>
          <w:tcPr>
            <w:tcW w:w="1592" w:type="dxa"/>
            <w:tcBorders>
              <w:top w:val="single" w:sz="4" w:space="0" w:color="auto"/>
              <w:left w:val="single" w:sz="4" w:space="0" w:color="auto"/>
              <w:bottom w:val="single" w:sz="4" w:space="0" w:color="auto"/>
              <w:right w:val="single" w:sz="4" w:space="0" w:color="auto"/>
            </w:tcBorders>
            <w:vAlign w:val="center"/>
            <w:hideMark/>
          </w:tcPr>
          <w:p w:rsidR="002F6EF7" w:rsidRPr="00F83537" w:rsidRDefault="002F6EF7" w:rsidP="00F83537">
            <w:pPr>
              <w:pStyle w:val="a9"/>
              <w:widowControl w:val="0"/>
              <w:contextualSpacing/>
              <w:jc w:val="both"/>
              <w:rPr>
                <w:szCs w:val="24"/>
                <w:lang w:eastAsia="ru-RU"/>
              </w:rPr>
            </w:pPr>
            <w:r w:rsidRPr="00F83537">
              <w:rPr>
                <w:szCs w:val="24"/>
                <w:lang w:eastAsia="ru-RU"/>
              </w:rPr>
              <w:t>2 729 809,4</w:t>
            </w:r>
          </w:p>
        </w:tc>
        <w:tc>
          <w:tcPr>
            <w:tcW w:w="1592" w:type="dxa"/>
            <w:tcBorders>
              <w:top w:val="single" w:sz="4" w:space="0" w:color="auto"/>
              <w:left w:val="single" w:sz="4" w:space="0" w:color="auto"/>
              <w:bottom w:val="single" w:sz="4" w:space="0" w:color="auto"/>
              <w:right w:val="single" w:sz="4" w:space="0" w:color="auto"/>
            </w:tcBorders>
            <w:vAlign w:val="center"/>
            <w:hideMark/>
          </w:tcPr>
          <w:p w:rsidR="002F6EF7" w:rsidRPr="00F83537" w:rsidRDefault="002F6EF7" w:rsidP="00F83537">
            <w:pPr>
              <w:pStyle w:val="a9"/>
              <w:widowControl w:val="0"/>
              <w:contextualSpacing/>
              <w:jc w:val="both"/>
              <w:rPr>
                <w:szCs w:val="24"/>
                <w:lang w:eastAsia="ru-RU"/>
              </w:rPr>
            </w:pPr>
            <w:r w:rsidRPr="00F83537">
              <w:rPr>
                <w:szCs w:val="24"/>
                <w:lang w:eastAsia="ru-RU"/>
              </w:rPr>
              <w:t>2 749 803,1</w:t>
            </w:r>
          </w:p>
        </w:tc>
        <w:tc>
          <w:tcPr>
            <w:tcW w:w="870" w:type="dxa"/>
            <w:tcBorders>
              <w:top w:val="single" w:sz="4" w:space="0" w:color="auto"/>
              <w:left w:val="single" w:sz="4" w:space="0" w:color="auto"/>
              <w:bottom w:val="single" w:sz="4" w:space="0" w:color="auto"/>
              <w:right w:val="single" w:sz="4" w:space="0" w:color="auto"/>
            </w:tcBorders>
            <w:vAlign w:val="center"/>
            <w:hideMark/>
          </w:tcPr>
          <w:p w:rsidR="002F6EF7" w:rsidRPr="00F83537" w:rsidRDefault="002F6EF7" w:rsidP="00F83537">
            <w:pPr>
              <w:pStyle w:val="a9"/>
              <w:widowControl w:val="0"/>
              <w:contextualSpacing/>
              <w:jc w:val="both"/>
              <w:rPr>
                <w:szCs w:val="24"/>
                <w:lang w:eastAsia="ru-RU"/>
              </w:rPr>
            </w:pPr>
            <w:r w:rsidRPr="00F83537">
              <w:rPr>
                <w:szCs w:val="24"/>
                <w:lang w:eastAsia="ru-RU"/>
              </w:rPr>
              <w:t>100,7</w:t>
            </w:r>
          </w:p>
        </w:tc>
        <w:tc>
          <w:tcPr>
            <w:tcW w:w="1592" w:type="dxa"/>
            <w:tcBorders>
              <w:top w:val="single" w:sz="4" w:space="0" w:color="auto"/>
              <w:left w:val="single" w:sz="4" w:space="0" w:color="auto"/>
              <w:bottom w:val="single" w:sz="4" w:space="0" w:color="auto"/>
              <w:right w:val="single" w:sz="4" w:space="0" w:color="auto"/>
            </w:tcBorders>
            <w:vAlign w:val="center"/>
            <w:hideMark/>
          </w:tcPr>
          <w:p w:rsidR="002F6EF7" w:rsidRPr="00F83537" w:rsidRDefault="002F6EF7" w:rsidP="00F83537">
            <w:pPr>
              <w:pStyle w:val="a9"/>
              <w:widowControl w:val="0"/>
              <w:contextualSpacing/>
              <w:jc w:val="both"/>
              <w:rPr>
                <w:szCs w:val="24"/>
                <w:lang w:eastAsia="ru-RU"/>
              </w:rPr>
            </w:pPr>
            <w:r w:rsidRPr="00F83537">
              <w:rPr>
                <w:szCs w:val="24"/>
                <w:lang w:eastAsia="ru-RU"/>
              </w:rPr>
              <w:t>2 722 795,7</w:t>
            </w:r>
          </w:p>
        </w:tc>
        <w:tc>
          <w:tcPr>
            <w:tcW w:w="1592" w:type="dxa"/>
            <w:tcBorders>
              <w:top w:val="single" w:sz="4" w:space="0" w:color="auto"/>
              <w:left w:val="single" w:sz="4" w:space="0" w:color="auto"/>
              <w:bottom w:val="single" w:sz="4" w:space="0" w:color="auto"/>
              <w:right w:val="single" w:sz="4" w:space="0" w:color="auto"/>
            </w:tcBorders>
            <w:vAlign w:val="center"/>
            <w:hideMark/>
          </w:tcPr>
          <w:p w:rsidR="002F6EF7" w:rsidRPr="00F83537" w:rsidRDefault="002F6EF7" w:rsidP="00F83537">
            <w:pPr>
              <w:pStyle w:val="a9"/>
              <w:widowControl w:val="0"/>
              <w:contextualSpacing/>
              <w:jc w:val="both"/>
              <w:rPr>
                <w:szCs w:val="24"/>
                <w:lang w:eastAsia="ru-RU"/>
              </w:rPr>
            </w:pPr>
            <w:r w:rsidRPr="00F83537">
              <w:rPr>
                <w:szCs w:val="24"/>
                <w:lang w:eastAsia="ru-RU"/>
              </w:rPr>
              <w:t>2 749 969,5</w:t>
            </w:r>
          </w:p>
        </w:tc>
        <w:tc>
          <w:tcPr>
            <w:tcW w:w="949" w:type="dxa"/>
            <w:tcBorders>
              <w:top w:val="single" w:sz="4" w:space="0" w:color="auto"/>
              <w:left w:val="single" w:sz="4" w:space="0" w:color="auto"/>
              <w:bottom w:val="single" w:sz="4" w:space="0" w:color="auto"/>
              <w:right w:val="single" w:sz="4" w:space="0" w:color="auto"/>
            </w:tcBorders>
            <w:vAlign w:val="center"/>
            <w:hideMark/>
          </w:tcPr>
          <w:p w:rsidR="002F6EF7" w:rsidRPr="00F83537" w:rsidRDefault="002F6EF7" w:rsidP="00F83537">
            <w:pPr>
              <w:pStyle w:val="a9"/>
              <w:widowControl w:val="0"/>
              <w:contextualSpacing/>
              <w:jc w:val="both"/>
              <w:rPr>
                <w:szCs w:val="24"/>
                <w:lang w:eastAsia="ru-RU"/>
              </w:rPr>
            </w:pPr>
            <w:r w:rsidRPr="00F83537">
              <w:rPr>
                <w:szCs w:val="24"/>
                <w:lang w:eastAsia="ru-RU"/>
              </w:rPr>
              <w:t>101,0</w:t>
            </w:r>
          </w:p>
        </w:tc>
      </w:tr>
    </w:tbl>
    <w:p w:rsidR="002F6EF7" w:rsidRPr="00F83537" w:rsidRDefault="002F6EF7" w:rsidP="00F83537">
      <w:pPr>
        <w:pStyle w:val="a3"/>
        <w:widowControl w:val="0"/>
        <w:pBdr>
          <w:top w:val="single" w:sz="4" w:space="0" w:color="FFFFFF"/>
          <w:left w:val="single" w:sz="4" w:space="0"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p>
    <w:p w:rsidR="00701CE2" w:rsidRPr="00F83537" w:rsidRDefault="001A60A3" w:rsidP="00F83537">
      <w:pPr>
        <w:pStyle w:val="a3"/>
        <w:widowControl w:val="0"/>
        <w:pBdr>
          <w:top w:val="single" w:sz="4" w:space="0" w:color="FFFFFF"/>
          <w:left w:val="single" w:sz="4" w:space="0"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proofErr w:type="gramStart"/>
      <w:r w:rsidRPr="00F83537">
        <w:rPr>
          <w:rFonts w:ascii="Times New Roman" w:eastAsia="Times New Roman" w:hAnsi="Times New Roman" w:cs="Times New Roman"/>
          <w:spacing w:val="-4"/>
          <w:sz w:val="28"/>
          <w:szCs w:val="28"/>
          <w:lang w:eastAsia="ru-RU"/>
        </w:rPr>
        <w:t>Доходная часть бюджета муниципального образования «Ленский район» исполнена на 101,0%. План по собственным доходам бюджета муниципального образования «Ленский район»</w:t>
      </w:r>
      <w:r w:rsidR="00F83537">
        <w:rPr>
          <w:rFonts w:ascii="Times New Roman" w:eastAsia="Times New Roman" w:hAnsi="Times New Roman" w:cs="Times New Roman"/>
          <w:spacing w:val="-4"/>
          <w:sz w:val="28"/>
          <w:szCs w:val="28"/>
          <w:lang w:eastAsia="ru-RU"/>
        </w:rPr>
        <w:t xml:space="preserve"> </w:t>
      </w:r>
      <w:r w:rsidRPr="00F83537">
        <w:rPr>
          <w:rFonts w:ascii="Times New Roman" w:eastAsia="Times New Roman" w:hAnsi="Times New Roman" w:cs="Times New Roman"/>
          <w:spacing w:val="-4"/>
          <w:sz w:val="28"/>
          <w:szCs w:val="28"/>
          <w:lang w:eastAsia="ru-RU"/>
        </w:rPr>
        <w:t>за</w:t>
      </w:r>
      <w:r w:rsidR="00F83537">
        <w:rPr>
          <w:rFonts w:ascii="Times New Roman" w:eastAsia="Times New Roman" w:hAnsi="Times New Roman" w:cs="Times New Roman"/>
          <w:spacing w:val="-4"/>
          <w:sz w:val="28"/>
          <w:szCs w:val="28"/>
          <w:lang w:eastAsia="ru-RU"/>
        </w:rPr>
        <w:t xml:space="preserve"> </w:t>
      </w:r>
      <w:r w:rsidRPr="00F83537">
        <w:rPr>
          <w:rFonts w:ascii="Times New Roman" w:eastAsia="Times New Roman" w:hAnsi="Times New Roman" w:cs="Times New Roman"/>
          <w:spacing w:val="-4"/>
          <w:sz w:val="28"/>
          <w:szCs w:val="28"/>
          <w:lang w:eastAsia="ru-RU"/>
        </w:rPr>
        <w:t>2015 года исполнен на 101,0%. Годовой план по налоговым и неналоговым доходам составляет 1 156 038,3 тыс. руб.</w:t>
      </w:r>
      <w:r w:rsidR="00961F39" w:rsidRPr="00F83537">
        <w:rPr>
          <w:rFonts w:ascii="Times New Roman" w:eastAsia="Times New Roman" w:hAnsi="Times New Roman" w:cs="Times New Roman"/>
          <w:spacing w:val="-4"/>
          <w:sz w:val="28"/>
          <w:szCs w:val="28"/>
          <w:lang w:eastAsia="ru-RU"/>
        </w:rPr>
        <w:t>,</w:t>
      </w:r>
      <w:r w:rsidRPr="00F83537">
        <w:rPr>
          <w:rFonts w:ascii="Times New Roman" w:eastAsia="Times New Roman" w:hAnsi="Times New Roman" w:cs="Times New Roman"/>
          <w:spacing w:val="-4"/>
          <w:sz w:val="28"/>
          <w:szCs w:val="28"/>
          <w:lang w:eastAsia="ru-RU"/>
        </w:rPr>
        <w:t xml:space="preserve"> поступило</w:t>
      </w:r>
      <w:r w:rsidR="00961F39" w:rsidRPr="00F83537">
        <w:rPr>
          <w:rFonts w:ascii="Times New Roman" w:eastAsia="Times New Roman" w:hAnsi="Times New Roman" w:cs="Times New Roman"/>
          <w:spacing w:val="-4"/>
          <w:sz w:val="28"/>
          <w:szCs w:val="28"/>
          <w:lang w:eastAsia="ru-RU"/>
        </w:rPr>
        <w:t xml:space="preserve"> –</w:t>
      </w:r>
      <w:r w:rsidRPr="00F83537">
        <w:rPr>
          <w:rFonts w:ascii="Times New Roman" w:eastAsia="Times New Roman" w:hAnsi="Times New Roman" w:cs="Times New Roman"/>
          <w:spacing w:val="-4"/>
          <w:sz w:val="28"/>
          <w:szCs w:val="28"/>
          <w:lang w:eastAsia="ru-RU"/>
        </w:rPr>
        <w:t xml:space="preserve"> 1 193 693,4 тыс. руб.</w:t>
      </w:r>
      <w:r w:rsidR="00F83537">
        <w:rPr>
          <w:rFonts w:ascii="Times New Roman" w:eastAsia="Times New Roman" w:hAnsi="Times New Roman" w:cs="Times New Roman"/>
          <w:spacing w:val="-4"/>
          <w:sz w:val="28"/>
          <w:szCs w:val="28"/>
          <w:lang w:eastAsia="ru-RU"/>
        </w:rPr>
        <w:t xml:space="preserve"> </w:t>
      </w:r>
      <w:r w:rsidRPr="00F83537">
        <w:rPr>
          <w:rFonts w:ascii="Times New Roman" w:eastAsia="Times New Roman" w:hAnsi="Times New Roman" w:cs="Times New Roman"/>
          <w:spacing w:val="-4"/>
          <w:sz w:val="28"/>
          <w:szCs w:val="28"/>
          <w:lang w:eastAsia="ru-RU"/>
        </w:rPr>
        <w:t>План по налоговым доходам исполнен</w:t>
      </w:r>
      <w:r w:rsidR="00F83537">
        <w:rPr>
          <w:rFonts w:ascii="Times New Roman" w:eastAsia="Times New Roman" w:hAnsi="Times New Roman" w:cs="Times New Roman"/>
          <w:spacing w:val="-4"/>
          <w:sz w:val="28"/>
          <w:szCs w:val="28"/>
          <w:lang w:eastAsia="ru-RU"/>
        </w:rPr>
        <w:t xml:space="preserve"> </w:t>
      </w:r>
      <w:r w:rsidRPr="00F83537">
        <w:rPr>
          <w:rFonts w:ascii="Times New Roman" w:eastAsia="Times New Roman" w:hAnsi="Times New Roman" w:cs="Times New Roman"/>
          <w:spacing w:val="-4"/>
          <w:sz w:val="28"/>
          <w:szCs w:val="28"/>
          <w:lang w:eastAsia="ru-RU"/>
        </w:rPr>
        <w:t>на 99,9% (при плане 987 865,3 тыс. руб. поступило 987 092,6</w:t>
      </w:r>
      <w:proofErr w:type="gramEnd"/>
      <w:r w:rsidRPr="00F83537">
        <w:rPr>
          <w:rFonts w:ascii="Times New Roman" w:eastAsia="Times New Roman" w:hAnsi="Times New Roman" w:cs="Times New Roman"/>
          <w:spacing w:val="-4"/>
          <w:sz w:val="28"/>
          <w:szCs w:val="28"/>
          <w:lang w:eastAsia="ru-RU"/>
        </w:rPr>
        <w:t xml:space="preserve"> тыс. руб.). Рост поступлений налоговых доходов в 2015 году в сравнении с 2014 годом составил 75 800,6 тыс. руб. или 8,3%.</w:t>
      </w:r>
      <w:r w:rsidR="00701CE2" w:rsidRPr="00F83537">
        <w:rPr>
          <w:rFonts w:ascii="Times New Roman" w:eastAsia="Times New Roman" w:hAnsi="Times New Roman" w:cs="Times New Roman"/>
          <w:spacing w:val="-4"/>
          <w:sz w:val="28"/>
          <w:szCs w:val="28"/>
          <w:lang w:eastAsia="ru-RU"/>
        </w:rPr>
        <w:t xml:space="preserve"> </w:t>
      </w:r>
    </w:p>
    <w:p w:rsidR="00701CE2" w:rsidRPr="00F83537" w:rsidRDefault="001A60A3" w:rsidP="00F83537">
      <w:pPr>
        <w:pStyle w:val="a3"/>
        <w:widowControl w:val="0"/>
        <w:pBdr>
          <w:top w:val="single" w:sz="4" w:space="0" w:color="FFFFFF"/>
          <w:left w:val="single" w:sz="4" w:space="0"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Исполнение плана по неналоговым доходам составляет 122,9% (при плане 168 173,0 тыс. руб. поступило 206 604,8 тыс. руб.)</w:t>
      </w:r>
      <w:r w:rsidR="00FE54CB" w:rsidRPr="00F83537">
        <w:rPr>
          <w:rFonts w:ascii="Times New Roman" w:eastAsia="Times New Roman" w:hAnsi="Times New Roman" w:cs="Times New Roman"/>
          <w:spacing w:val="-4"/>
          <w:sz w:val="28"/>
          <w:szCs w:val="28"/>
          <w:lang w:eastAsia="ru-RU"/>
        </w:rPr>
        <w:t>.</w:t>
      </w:r>
      <w:r w:rsidRPr="00F83537">
        <w:rPr>
          <w:rFonts w:ascii="Times New Roman" w:eastAsia="Times New Roman" w:hAnsi="Times New Roman" w:cs="Times New Roman"/>
          <w:spacing w:val="-4"/>
          <w:sz w:val="28"/>
          <w:szCs w:val="28"/>
          <w:lang w:eastAsia="ru-RU"/>
        </w:rPr>
        <w:t xml:space="preserve"> Наблюдается снижение к 2014 году на</w:t>
      </w:r>
      <w:r w:rsidR="00F83537">
        <w:rPr>
          <w:rFonts w:ascii="Times New Roman" w:eastAsia="Times New Roman" w:hAnsi="Times New Roman" w:cs="Times New Roman"/>
          <w:spacing w:val="-4"/>
          <w:sz w:val="28"/>
          <w:szCs w:val="28"/>
          <w:lang w:eastAsia="ru-RU"/>
        </w:rPr>
        <w:t xml:space="preserve"> </w:t>
      </w:r>
      <w:r w:rsidR="000437E9" w:rsidRPr="00F83537">
        <w:rPr>
          <w:rFonts w:ascii="Times New Roman" w:eastAsia="Times New Roman" w:hAnsi="Times New Roman" w:cs="Times New Roman"/>
          <w:spacing w:val="-4"/>
          <w:sz w:val="28"/>
          <w:szCs w:val="28"/>
          <w:lang w:eastAsia="ru-RU"/>
        </w:rPr>
        <w:t>15 410,0 тыс. руб. или на 7%.</w:t>
      </w:r>
    </w:p>
    <w:p w:rsidR="00701CE2" w:rsidRPr="00F83537" w:rsidRDefault="001A60A3" w:rsidP="00F83537">
      <w:pPr>
        <w:pStyle w:val="a3"/>
        <w:widowControl w:val="0"/>
        <w:pBdr>
          <w:top w:val="single" w:sz="4" w:space="0" w:color="FFFFFF"/>
          <w:left w:val="single" w:sz="4" w:space="0"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 xml:space="preserve">Основным </w:t>
      </w:r>
      <w:proofErr w:type="spellStart"/>
      <w:r w:rsidRPr="00F83537">
        <w:rPr>
          <w:rFonts w:ascii="Times New Roman" w:eastAsia="Times New Roman" w:hAnsi="Times New Roman" w:cs="Times New Roman"/>
          <w:spacing w:val="-4"/>
          <w:sz w:val="28"/>
          <w:szCs w:val="28"/>
          <w:lang w:eastAsia="ru-RU"/>
        </w:rPr>
        <w:t>доходообразующим</w:t>
      </w:r>
      <w:proofErr w:type="spellEnd"/>
      <w:r w:rsidRPr="00F83537">
        <w:rPr>
          <w:rFonts w:ascii="Times New Roman" w:eastAsia="Times New Roman" w:hAnsi="Times New Roman" w:cs="Times New Roman"/>
          <w:spacing w:val="-4"/>
          <w:sz w:val="28"/>
          <w:szCs w:val="28"/>
          <w:lang w:eastAsia="ru-RU"/>
        </w:rPr>
        <w:t xml:space="preserve"> налогом является налог на доходы физических лиц, его доля в общем объеме собственных доходов составляет 67,3%.</w:t>
      </w:r>
    </w:p>
    <w:p w:rsidR="00701CE2" w:rsidRPr="00F83537" w:rsidRDefault="001A60A3" w:rsidP="00F83537">
      <w:pPr>
        <w:pStyle w:val="a3"/>
        <w:widowControl w:val="0"/>
        <w:pBdr>
          <w:top w:val="single" w:sz="4" w:space="0" w:color="FFFFFF"/>
          <w:left w:val="single" w:sz="4" w:space="0"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Поступления НДФЛ за 2015 год составили 803 356,4 тыс. руб. при годовом плане 801 650,6 тыс. руб., план исполнен на 100,2%.</w:t>
      </w:r>
    </w:p>
    <w:p w:rsidR="00701CE2" w:rsidRPr="00F83537" w:rsidRDefault="001A60A3" w:rsidP="00F83537">
      <w:pPr>
        <w:pStyle w:val="a3"/>
        <w:widowControl w:val="0"/>
        <w:pBdr>
          <w:top w:val="single" w:sz="4" w:space="0" w:color="FFFFFF"/>
          <w:left w:val="single" w:sz="4" w:space="0"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 xml:space="preserve">Основной причиной является снижение </w:t>
      </w:r>
      <w:proofErr w:type="gramStart"/>
      <w:r w:rsidRPr="00F83537">
        <w:rPr>
          <w:rFonts w:ascii="Times New Roman" w:eastAsia="Times New Roman" w:hAnsi="Times New Roman" w:cs="Times New Roman"/>
          <w:spacing w:val="-4"/>
          <w:sz w:val="28"/>
          <w:szCs w:val="28"/>
          <w:lang w:eastAsia="ru-RU"/>
        </w:rPr>
        <w:t>темпов роста фонда оплаты труда</w:t>
      </w:r>
      <w:proofErr w:type="gramEnd"/>
      <w:r w:rsidRPr="00F83537">
        <w:rPr>
          <w:rFonts w:ascii="Times New Roman" w:eastAsia="Times New Roman" w:hAnsi="Times New Roman" w:cs="Times New Roman"/>
          <w:spacing w:val="-4"/>
          <w:sz w:val="28"/>
          <w:szCs w:val="28"/>
          <w:lang w:eastAsia="ru-RU"/>
        </w:rPr>
        <w:t xml:space="preserve"> по основным отраслям экономики. </w:t>
      </w:r>
      <w:proofErr w:type="gramStart"/>
      <w:r w:rsidRPr="00F83537">
        <w:rPr>
          <w:rFonts w:ascii="Times New Roman" w:eastAsia="Times New Roman" w:hAnsi="Times New Roman" w:cs="Times New Roman"/>
          <w:spacing w:val="-4"/>
          <w:sz w:val="28"/>
          <w:szCs w:val="28"/>
          <w:lang w:eastAsia="ru-RU"/>
        </w:rPr>
        <w:t>На конец</w:t>
      </w:r>
      <w:proofErr w:type="gramEnd"/>
      <w:r w:rsidRPr="00F83537">
        <w:rPr>
          <w:rFonts w:ascii="Times New Roman" w:eastAsia="Times New Roman" w:hAnsi="Times New Roman" w:cs="Times New Roman"/>
          <w:spacing w:val="-4"/>
          <w:sz w:val="28"/>
          <w:szCs w:val="28"/>
          <w:lang w:eastAsia="ru-RU"/>
        </w:rPr>
        <w:t xml:space="preserve"> 2015 года</w:t>
      </w:r>
      <w:r w:rsidR="00F83537">
        <w:rPr>
          <w:rFonts w:ascii="Times New Roman" w:eastAsia="Times New Roman" w:hAnsi="Times New Roman" w:cs="Times New Roman"/>
          <w:spacing w:val="-4"/>
          <w:sz w:val="28"/>
          <w:szCs w:val="28"/>
          <w:lang w:eastAsia="ru-RU"/>
        </w:rPr>
        <w:t xml:space="preserve"> </w:t>
      </w:r>
      <w:r w:rsidRPr="00F83537">
        <w:rPr>
          <w:rFonts w:ascii="Times New Roman" w:eastAsia="Times New Roman" w:hAnsi="Times New Roman" w:cs="Times New Roman"/>
          <w:spacing w:val="-4"/>
          <w:sz w:val="28"/>
          <w:szCs w:val="28"/>
          <w:lang w:eastAsia="ru-RU"/>
        </w:rPr>
        <w:t xml:space="preserve">темп ФОТ оценивается в 103,0 %, что ниже, чем было заложено в бюджете. Прогноз поступлений НДФЛ на 2015 год был рассчитан по заданным </w:t>
      </w:r>
      <w:proofErr w:type="spellStart"/>
      <w:r w:rsidRPr="00F83537">
        <w:rPr>
          <w:rFonts w:ascii="Times New Roman" w:eastAsia="Times New Roman" w:hAnsi="Times New Roman" w:cs="Times New Roman"/>
          <w:spacing w:val="-4"/>
          <w:sz w:val="28"/>
          <w:szCs w:val="28"/>
          <w:lang w:eastAsia="ru-RU"/>
        </w:rPr>
        <w:t>Минэкономикой</w:t>
      </w:r>
      <w:proofErr w:type="spellEnd"/>
      <w:r w:rsidRPr="00F83537">
        <w:rPr>
          <w:rFonts w:ascii="Times New Roman" w:eastAsia="Times New Roman" w:hAnsi="Times New Roman" w:cs="Times New Roman"/>
          <w:spacing w:val="-4"/>
          <w:sz w:val="28"/>
          <w:szCs w:val="28"/>
          <w:lang w:eastAsia="ru-RU"/>
        </w:rPr>
        <w:t xml:space="preserve"> темпам роста ФОТ в размере 106,7% от исполнения 2014 года.</w:t>
      </w:r>
      <w:r w:rsidR="00F83537">
        <w:rPr>
          <w:rFonts w:ascii="Times New Roman" w:eastAsia="Times New Roman" w:hAnsi="Times New Roman" w:cs="Times New Roman"/>
          <w:spacing w:val="-4"/>
          <w:sz w:val="28"/>
          <w:szCs w:val="28"/>
          <w:lang w:eastAsia="ru-RU"/>
        </w:rPr>
        <w:t xml:space="preserve"> </w:t>
      </w:r>
      <w:r w:rsidRPr="00F83537">
        <w:rPr>
          <w:rFonts w:ascii="Times New Roman" w:eastAsia="Times New Roman" w:hAnsi="Times New Roman" w:cs="Times New Roman"/>
          <w:spacing w:val="-4"/>
          <w:sz w:val="28"/>
          <w:szCs w:val="28"/>
          <w:lang w:eastAsia="ru-RU"/>
        </w:rPr>
        <w:t xml:space="preserve">В сравнении с прошлым 2014 годом увеличение поступлений НДФЛ составило 7,5 % . </w:t>
      </w:r>
    </w:p>
    <w:p w:rsidR="00701CE2" w:rsidRPr="00F83537" w:rsidRDefault="001A60A3" w:rsidP="00F83537">
      <w:pPr>
        <w:pStyle w:val="a3"/>
        <w:widowControl w:val="0"/>
        <w:pBdr>
          <w:top w:val="single" w:sz="4" w:space="0" w:color="FFFFFF"/>
          <w:left w:val="single" w:sz="4" w:space="0"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 xml:space="preserve">Основную долю НДФЛ обеспечивают предприятия нефтегазового комплекса, расположенные на межселенной территории. </w:t>
      </w:r>
    </w:p>
    <w:p w:rsidR="002F6EF7" w:rsidRPr="00F83537" w:rsidRDefault="001A60A3" w:rsidP="00F83537">
      <w:pPr>
        <w:pStyle w:val="a3"/>
        <w:widowControl w:val="0"/>
        <w:pBdr>
          <w:top w:val="single" w:sz="4" w:space="0" w:color="FFFFFF"/>
          <w:left w:val="single" w:sz="4" w:space="0"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lastRenderedPageBreak/>
        <w:t>Доля крупнейших налогоплательщиков в общем объеме поступившего НДФЛ составляет 86,0% или 690 272,1 тыс.</w:t>
      </w:r>
      <w:r w:rsidR="007F2075" w:rsidRPr="00F83537">
        <w:rPr>
          <w:rFonts w:ascii="Times New Roman" w:eastAsia="Times New Roman" w:hAnsi="Times New Roman" w:cs="Times New Roman"/>
          <w:spacing w:val="-4"/>
          <w:sz w:val="28"/>
          <w:szCs w:val="28"/>
          <w:lang w:eastAsia="ru-RU"/>
        </w:rPr>
        <w:t xml:space="preserve"> </w:t>
      </w:r>
      <w:r w:rsidRPr="00F83537">
        <w:rPr>
          <w:rFonts w:ascii="Times New Roman" w:eastAsia="Times New Roman" w:hAnsi="Times New Roman" w:cs="Times New Roman"/>
          <w:spacing w:val="-4"/>
          <w:sz w:val="28"/>
          <w:szCs w:val="28"/>
          <w:lang w:eastAsia="ru-RU"/>
        </w:rPr>
        <w:t>руб. В сравнении</w:t>
      </w:r>
      <w:r w:rsidR="00F83537">
        <w:rPr>
          <w:rFonts w:ascii="Times New Roman" w:eastAsia="Times New Roman" w:hAnsi="Times New Roman" w:cs="Times New Roman"/>
          <w:spacing w:val="-4"/>
          <w:sz w:val="28"/>
          <w:szCs w:val="28"/>
          <w:lang w:eastAsia="ru-RU"/>
        </w:rPr>
        <w:t xml:space="preserve"> </w:t>
      </w:r>
      <w:r w:rsidRPr="00F83537">
        <w:rPr>
          <w:rFonts w:ascii="Times New Roman" w:eastAsia="Times New Roman" w:hAnsi="Times New Roman" w:cs="Times New Roman"/>
          <w:spacing w:val="-4"/>
          <w:sz w:val="28"/>
          <w:szCs w:val="28"/>
          <w:lang w:eastAsia="ru-RU"/>
        </w:rPr>
        <w:t>с</w:t>
      </w:r>
      <w:r w:rsidR="00F83537">
        <w:rPr>
          <w:rFonts w:ascii="Times New Roman" w:eastAsia="Times New Roman" w:hAnsi="Times New Roman" w:cs="Times New Roman"/>
          <w:spacing w:val="-4"/>
          <w:sz w:val="28"/>
          <w:szCs w:val="28"/>
          <w:lang w:eastAsia="ru-RU"/>
        </w:rPr>
        <w:t xml:space="preserve"> </w:t>
      </w:r>
      <w:r w:rsidRPr="00F83537">
        <w:rPr>
          <w:rFonts w:ascii="Times New Roman" w:eastAsia="Times New Roman" w:hAnsi="Times New Roman" w:cs="Times New Roman"/>
          <w:spacing w:val="-4"/>
          <w:sz w:val="28"/>
          <w:szCs w:val="28"/>
          <w:lang w:eastAsia="ru-RU"/>
        </w:rPr>
        <w:t>2014 годом поступления у</w:t>
      </w:r>
      <w:r w:rsidR="007F2075" w:rsidRPr="00F83537">
        <w:rPr>
          <w:rFonts w:ascii="Times New Roman" w:eastAsia="Times New Roman" w:hAnsi="Times New Roman" w:cs="Times New Roman"/>
          <w:spacing w:val="-4"/>
          <w:sz w:val="28"/>
          <w:szCs w:val="28"/>
          <w:lang w:eastAsia="ru-RU"/>
        </w:rPr>
        <w:t>величились на 93 074,7 тыс. руб.</w:t>
      </w:r>
    </w:p>
    <w:p w:rsidR="002F6EF7" w:rsidRPr="00F83537" w:rsidRDefault="001A60A3" w:rsidP="00F83537">
      <w:pPr>
        <w:pStyle w:val="a3"/>
        <w:widowControl w:val="0"/>
        <w:pBdr>
          <w:top w:val="single" w:sz="4" w:space="0" w:color="FFFFFF"/>
          <w:left w:val="single" w:sz="4" w:space="0"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В том числе : от ОАО «Сургутнефтегаз» 418 033,7 тыс.</w:t>
      </w:r>
      <w:r w:rsidR="007F2075" w:rsidRPr="00F83537">
        <w:rPr>
          <w:rFonts w:ascii="Times New Roman" w:eastAsia="Times New Roman" w:hAnsi="Times New Roman" w:cs="Times New Roman"/>
          <w:spacing w:val="-4"/>
          <w:sz w:val="28"/>
          <w:szCs w:val="28"/>
          <w:lang w:eastAsia="ru-RU"/>
        </w:rPr>
        <w:t xml:space="preserve"> </w:t>
      </w:r>
      <w:r w:rsidRPr="00F83537">
        <w:rPr>
          <w:rFonts w:ascii="Times New Roman" w:eastAsia="Times New Roman" w:hAnsi="Times New Roman" w:cs="Times New Roman"/>
          <w:spacing w:val="-4"/>
          <w:sz w:val="28"/>
          <w:szCs w:val="28"/>
          <w:lang w:eastAsia="ru-RU"/>
        </w:rPr>
        <w:t xml:space="preserve">руб. от предприятий ВСТО – 71 363,7 тыс. руб., от предприятий </w:t>
      </w:r>
      <w:proofErr w:type="spellStart"/>
      <w:r w:rsidRPr="00F83537">
        <w:rPr>
          <w:rFonts w:ascii="Times New Roman" w:eastAsia="Times New Roman" w:hAnsi="Times New Roman" w:cs="Times New Roman"/>
          <w:spacing w:val="-4"/>
          <w:sz w:val="28"/>
          <w:szCs w:val="28"/>
          <w:lang w:eastAsia="ru-RU"/>
        </w:rPr>
        <w:t>Чаянда</w:t>
      </w:r>
      <w:proofErr w:type="spellEnd"/>
      <w:r w:rsidRPr="00F83537">
        <w:rPr>
          <w:rFonts w:ascii="Times New Roman" w:eastAsia="Times New Roman" w:hAnsi="Times New Roman" w:cs="Times New Roman"/>
          <w:spacing w:val="-4"/>
          <w:sz w:val="28"/>
          <w:szCs w:val="28"/>
          <w:lang w:eastAsia="ru-RU"/>
        </w:rPr>
        <w:t xml:space="preserve"> НГКМ</w:t>
      </w:r>
      <w:r w:rsidR="00F83537">
        <w:rPr>
          <w:rFonts w:ascii="Times New Roman" w:eastAsia="Times New Roman" w:hAnsi="Times New Roman" w:cs="Times New Roman"/>
          <w:spacing w:val="-4"/>
          <w:sz w:val="28"/>
          <w:szCs w:val="28"/>
          <w:lang w:eastAsia="ru-RU"/>
        </w:rPr>
        <w:t xml:space="preserve"> </w:t>
      </w:r>
      <w:r w:rsidRPr="00F83537">
        <w:rPr>
          <w:rFonts w:ascii="Times New Roman" w:eastAsia="Times New Roman" w:hAnsi="Times New Roman" w:cs="Times New Roman"/>
          <w:spacing w:val="-4"/>
          <w:sz w:val="28"/>
          <w:szCs w:val="28"/>
          <w:lang w:eastAsia="ru-RU"/>
        </w:rPr>
        <w:t>- 132 124,6 тыс. руб.</w:t>
      </w:r>
      <w:proofErr w:type="gramStart"/>
      <w:r w:rsidRPr="00F83537">
        <w:rPr>
          <w:rFonts w:ascii="Times New Roman" w:eastAsia="Times New Roman" w:hAnsi="Times New Roman" w:cs="Times New Roman"/>
          <w:spacing w:val="-4"/>
          <w:sz w:val="28"/>
          <w:szCs w:val="28"/>
          <w:lang w:eastAsia="ru-RU"/>
        </w:rPr>
        <w:t xml:space="preserve"> ,</w:t>
      </w:r>
      <w:proofErr w:type="gramEnd"/>
      <w:r w:rsidRPr="00F83537">
        <w:rPr>
          <w:rFonts w:ascii="Times New Roman" w:eastAsia="Times New Roman" w:hAnsi="Times New Roman" w:cs="Times New Roman"/>
          <w:spacing w:val="-4"/>
          <w:sz w:val="28"/>
          <w:szCs w:val="28"/>
          <w:lang w:eastAsia="ru-RU"/>
        </w:rPr>
        <w:t xml:space="preserve"> от АК АЛРОСА – 68 750,1 тыс.</w:t>
      </w:r>
      <w:r w:rsidR="007F2075" w:rsidRPr="00F83537">
        <w:rPr>
          <w:rFonts w:ascii="Times New Roman" w:eastAsia="Times New Roman" w:hAnsi="Times New Roman" w:cs="Times New Roman"/>
          <w:spacing w:val="-4"/>
          <w:sz w:val="28"/>
          <w:szCs w:val="28"/>
          <w:lang w:eastAsia="ru-RU"/>
        </w:rPr>
        <w:t xml:space="preserve"> </w:t>
      </w:r>
      <w:r w:rsidRPr="00F83537">
        <w:rPr>
          <w:rFonts w:ascii="Times New Roman" w:eastAsia="Times New Roman" w:hAnsi="Times New Roman" w:cs="Times New Roman"/>
          <w:spacing w:val="-4"/>
          <w:sz w:val="28"/>
          <w:szCs w:val="28"/>
          <w:lang w:eastAsia="ru-RU"/>
        </w:rPr>
        <w:t xml:space="preserve">руб. </w:t>
      </w:r>
    </w:p>
    <w:p w:rsidR="002F6EF7" w:rsidRPr="00F83537" w:rsidRDefault="001A60A3" w:rsidP="00F83537">
      <w:pPr>
        <w:pStyle w:val="a3"/>
        <w:widowControl w:val="0"/>
        <w:pBdr>
          <w:top w:val="single" w:sz="4" w:space="0" w:color="FFFFFF"/>
          <w:left w:val="single" w:sz="4" w:space="0"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Неналоговые доходы исполнены на 122,9 % (при плане 168 173,0 тыс. руб. поступило 206 604,8 тыс. руб.), перевыполнение составило 38 431,8 тыс.</w:t>
      </w:r>
      <w:r w:rsidR="007F2075" w:rsidRPr="00F83537">
        <w:rPr>
          <w:rFonts w:ascii="Times New Roman" w:eastAsia="Times New Roman" w:hAnsi="Times New Roman" w:cs="Times New Roman"/>
          <w:spacing w:val="-4"/>
          <w:sz w:val="28"/>
          <w:szCs w:val="28"/>
          <w:lang w:eastAsia="ru-RU"/>
        </w:rPr>
        <w:t xml:space="preserve"> </w:t>
      </w:r>
      <w:r w:rsidRPr="00F83537">
        <w:rPr>
          <w:rFonts w:ascii="Times New Roman" w:eastAsia="Times New Roman" w:hAnsi="Times New Roman" w:cs="Times New Roman"/>
          <w:spacing w:val="-4"/>
          <w:sz w:val="28"/>
          <w:szCs w:val="28"/>
          <w:lang w:eastAsia="ru-RU"/>
        </w:rPr>
        <w:t>руб.</w:t>
      </w:r>
      <w:r w:rsidR="007F2075" w:rsidRPr="00F83537">
        <w:rPr>
          <w:rFonts w:ascii="Times New Roman" w:eastAsia="Times New Roman" w:hAnsi="Times New Roman" w:cs="Times New Roman"/>
          <w:spacing w:val="-4"/>
          <w:sz w:val="28"/>
          <w:szCs w:val="28"/>
          <w:lang w:eastAsia="ru-RU"/>
        </w:rPr>
        <w:t xml:space="preserve"> </w:t>
      </w:r>
      <w:r w:rsidRPr="00F83537">
        <w:rPr>
          <w:rFonts w:ascii="Times New Roman" w:eastAsia="Times New Roman" w:hAnsi="Times New Roman" w:cs="Times New Roman"/>
          <w:spacing w:val="-4"/>
          <w:sz w:val="28"/>
          <w:szCs w:val="28"/>
          <w:lang w:eastAsia="ru-RU"/>
        </w:rPr>
        <w:t>или 122,9%.</w:t>
      </w:r>
    </w:p>
    <w:p w:rsidR="00701CE2" w:rsidRPr="00F83537" w:rsidRDefault="001A60A3" w:rsidP="00F83537">
      <w:pPr>
        <w:pStyle w:val="a3"/>
        <w:widowControl w:val="0"/>
        <w:pBdr>
          <w:top w:val="single" w:sz="4" w:space="0" w:color="FFFFFF"/>
          <w:left w:val="single" w:sz="4" w:space="0"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proofErr w:type="gramStart"/>
      <w:r w:rsidRPr="00F83537">
        <w:rPr>
          <w:rFonts w:ascii="Times New Roman" w:eastAsia="Times New Roman" w:hAnsi="Times New Roman" w:cs="Times New Roman"/>
          <w:spacing w:val="-4"/>
          <w:sz w:val="28"/>
          <w:szCs w:val="28"/>
          <w:lang w:eastAsia="ru-RU"/>
        </w:rPr>
        <w:t>План по доходам от использования имущества</w:t>
      </w:r>
      <w:r w:rsidR="00961F39" w:rsidRPr="00F83537">
        <w:rPr>
          <w:rFonts w:ascii="Times New Roman" w:eastAsia="Times New Roman" w:hAnsi="Times New Roman" w:cs="Times New Roman"/>
          <w:spacing w:val="-4"/>
          <w:sz w:val="28"/>
          <w:szCs w:val="28"/>
          <w:lang w:eastAsia="ru-RU"/>
        </w:rPr>
        <w:t>,</w:t>
      </w:r>
      <w:r w:rsidRPr="00F83537">
        <w:rPr>
          <w:rFonts w:ascii="Times New Roman" w:eastAsia="Times New Roman" w:hAnsi="Times New Roman" w:cs="Times New Roman"/>
          <w:spacing w:val="-4"/>
          <w:sz w:val="28"/>
          <w:szCs w:val="28"/>
          <w:lang w:eastAsia="ru-RU"/>
        </w:rPr>
        <w:t xml:space="preserve"> находящегося в государственной собственности</w:t>
      </w:r>
      <w:r w:rsidR="00961F39" w:rsidRPr="00F83537">
        <w:rPr>
          <w:rFonts w:ascii="Times New Roman" w:eastAsia="Times New Roman" w:hAnsi="Times New Roman" w:cs="Times New Roman"/>
          <w:spacing w:val="-4"/>
          <w:sz w:val="28"/>
          <w:szCs w:val="28"/>
          <w:lang w:eastAsia="ru-RU"/>
        </w:rPr>
        <w:t>,</w:t>
      </w:r>
      <w:r w:rsidR="00F83537">
        <w:rPr>
          <w:rFonts w:ascii="Times New Roman" w:eastAsia="Times New Roman" w:hAnsi="Times New Roman" w:cs="Times New Roman"/>
          <w:spacing w:val="-4"/>
          <w:sz w:val="28"/>
          <w:szCs w:val="28"/>
          <w:lang w:eastAsia="ru-RU"/>
        </w:rPr>
        <w:t xml:space="preserve"> </w:t>
      </w:r>
      <w:r w:rsidRPr="00F83537">
        <w:rPr>
          <w:rFonts w:ascii="Times New Roman" w:eastAsia="Times New Roman" w:hAnsi="Times New Roman" w:cs="Times New Roman"/>
          <w:spacing w:val="-4"/>
          <w:sz w:val="28"/>
          <w:szCs w:val="28"/>
          <w:lang w:eastAsia="ru-RU"/>
        </w:rPr>
        <w:t>исполнен на 120,7%. При плане 147 497,0 тыс. руб. поступило 178 088,8 тыс. руб. или перевыполнение 30 591,8 тыс. руб. На перевыполнение плана по неналоговым доходам повлияли незапланированные поступления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w:t>
      </w:r>
      <w:r w:rsidR="00F40C50" w:rsidRPr="00F83537">
        <w:rPr>
          <w:rFonts w:ascii="Times New Roman" w:eastAsia="Times New Roman" w:hAnsi="Times New Roman" w:cs="Times New Roman"/>
          <w:spacing w:val="-4"/>
          <w:sz w:val="28"/>
          <w:szCs w:val="28"/>
          <w:lang w:eastAsia="ru-RU"/>
        </w:rPr>
        <w:t>нам</w:t>
      </w:r>
      <w:proofErr w:type="gramEnd"/>
      <w:r w:rsidR="00F83537">
        <w:rPr>
          <w:rFonts w:ascii="Times New Roman" w:eastAsia="Times New Roman" w:hAnsi="Times New Roman" w:cs="Times New Roman"/>
          <w:spacing w:val="-4"/>
          <w:sz w:val="28"/>
          <w:szCs w:val="28"/>
          <w:lang w:eastAsia="ru-RU"/>
        </w:rPr>
        <w:t xml:space="preserve"> </w:t>
      </w:r>
      <w:r w:rsidR="00F40C50" w:rsidRPr="00F83537">
        <w:rPr>
          <w:rFonts w:ascii="Times New Roman" w:eastAsia="Times New Roman" w:hAnsi="Times New Roman" w:cs="Times New Roman"/>
          <w:spacing w:val="-4"/>
          <w:sz w:val="28"/>
          <w:szCs w:val="28"/>
          <w:lang w:eastAsia="ru-RU"/>
        </w:rPr>
        <w:t xml:space="preserve">в сумме 1 177,1 тыс. руб. </w:t>
      </w:r>
    </w:p>
    <w:p w:rsidR="00701CE2" w:rsidRPr="00F83537" w:rsidRDefault="001A60A3" w:rsidP="00F83537">
      <w:pPr>
        <w:pStyle w:val="a3"/>
        <w:widowControl w:val="0"/>
        <w:pBdr>
          <w:top w:val="single" w:sz="4" w:space="0" w:color="FFFFFF"/>
          <w:left w:val="single" w:sz="4" w:space="0"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Арендная плата</w:t>
      </w:r>
      <w:r w:rsidR="00F83537">
        <w:rPr>
          <w:rFonts w:ascii="Times New Roman" w:eastAsia="Times New Roman" w:hAnsi="Times New Roman" w:cs="Times New Roman"/>
          <w:spacing w:val="-4"/>
          <w:sz w:val="28"/>
          <w:szCs w:val="28"/>
          <w:lang w:eastAsia="ru-RU"/>
        </w:rPr>
        <w:t xml:space="preserve"> </w:t>
      </w:r>
      <w:r w:rsidRPr="00F83537">
        <w:rPr>
          <w:rFonts w:ascii="Times New Roman" w:eastAsia="Times New Roman" w:hAnsi="Times New Roman" w:cs="Times New Roman"/>
          <w:spacing w:val="-4"/>
          <w:sz w:val="28"/>
          <w:szCs w:val="28"/>
          <w:lang w:eastAsia="ru-RU"/>
        </w:rPr>
        <w:t>за</w:t>
      </w:r>
      <w:r w:rsidR="00F83537">
        <w:rPr>
          <w:rFonts w:ascii="Times New Roman" w:eastAsia="Times New Roman" w:hAnsi="Times New Roman" w:cs="Times New Roman"/>
          <w:spacing w:val="-4"/>
          <w:sz w:val="28"/>
          <w:szCs w:val="28"/>
          <w:lang w:eastAsia="ru-RU"/>
        </w:rPr>
        <w:t xml:space="preserve"> </w:t>
      </w:r>
      <w:r w:rsidRPr="00F83537">
        <w:rPr>
          <w:rFonts w:ascii="Times New Roman" w:eastAsia="Times New Roman" w:hAnsi="Times New Roman" w:cs="Times New Roman"/>
          <w:spacing w:val="-4"/>
          <w:sz w:val="28"/>
          <w:szCs w:val="28"/>
          <w:lang w:eastAsia="ru-RU"/>
        </w:rPr>
        <w:t>земли</w:t>
      </w:r>
      <w:r w:rsidR="00961F39" w:rsidRPr="00F83537">
        <w:rPr>
          <w:rFonts w:ascii="Times New Roman" w:eastAsia="Times New Roman" w:hAnsi="Times New Roman" w:cs="Times New Roman"/>
          <w:spacing w:val="-4"/>
          <w:sz w:val="28"/>
          <w:szCs w:val="28"/>
          <w:lang w:eastAsia="ru-RU"/>
        </w:rPr>
        <w:t>,</w:t>
      </w:r>
      <w:r w:rsidRPr="00F83537">
        <w:rPr>
          <w:rFonts w:ascii="Times New Roman" w:eastAsia="Times New Roman" w:hAnsi="Times New Roman" w:cs="Times New Roman"/>
          <w:spacing w:val="-4"/>
          <w:sz w:val="28"/>
          <w:szCs w:val="28"/>
          <w:lang w:eastAsia="ru-RU"/>
        </w:rPr>
        <w:t xml:space="preserve"> находящиеся на межселенной территории</w:t>
      </w:r>
      <w:r w:rsidR="00961F39" w:rsidRPr="00F83537">
        <w:rPr>
          <w:rFonts w:ascii="Times New Roman" w:eastAsia="Times New Roman" w:hAnsi="Times New Roman" w:cs="Times New Roman"/>
          <w:spacing w:val="-4"/>
          <w:sz w:val="28"/>
          <w:szCs w:val="28"/>
          <w:lang w:eastAsia="ru-RU"/>
        </w:rPr>
        <w:t>,</w:t>
      </w:r>
      <w:r w:rsidR="00F83537">
        <w:rPr>
          <w:rFonts w:ascii="Times New Roman" w:eastAsia="Times New Roman" w:hAnsi="Times New Roman" w:cs="Times New Roman"/>
          <w:spacing w:val="-4"/>
          <w:sz w:val="28"/>
          <w:szCs w:val="28"/>
          <w:lang w:eastAsia="ru-RU"/>
        </w:rPr>
        <w:t xml:space="preserve"> </w:t>
      </w:r>
      <w:r w:rsidRPr="00F83537">
        <w:rPr>
          <w:rFonts w:ascii="Times New Roman" w:eastAsia="Times New Roman" w:hAnsi="Times New Roman" w:cs="Times New Roman"/>
          <w:spacing w:val="-4"/>
          <w:sz w:val="28"/>
          <w:szCs w:val="28"/>
          <w:lang w:eastAsia="ru-RU"/>
        </w:rPr>
        <w:t xml:space="preserve">при плане 2 384,0 тыс. руб. поступило </w:t>
      </w:r>
      <w:r w:rsidR="00961F39" w:rsidRPr="00F83537">
        <w:rPr>
          <w:rFonts w:ascii="Times New Roman" w:eastAsia="Times New Roman" w:hAnsi="Times New Roman" w:cs="Times New Roman"/>
          <w:spacing w:val="-4"/>
          <w:sz w:val="28"/>
          <w:szCs w:val="28"/>
          <w:lang w:eastAsia="ru-RU"/>
        </w:rPr>
        <w:t>-</w:t>
      </w:r>
      <w:r w:rsidRPr="00F83537">
        <w:rPr>
          <w:rFonts w:ascii="Times New Roman" w:eastAsia="Times New Roman" w:hAnsi="Times New Roman" w:cs="Times New Roman"/>
          <w:spacing w:val="-4"/>
          <w:sz w:val="28"/>
          <w:szCs w:val="28"/>
          <w:lang w:eastAsia="ru-RU"/>
        </w:rPr>
        <w:t xml:space="preserve"> 6 327,1 тыс. руб. или 124,5%,</w:t>
      </w:r>
      <w:r w:rsidR="00F83537">
        <w:rPr>
          <w:rFonts w:ascii="Times New Roman" w:eastAsia="Times New Roman" w:hAnsi="Times New Roman" w:cs="Times New Roman"/>
          <w:spacing w:val="-4"/>
          <w:sz w:val="28"/>
          <w:szCs w:val="28"/>
          <w:lang w:eastAsia="ru-RU"/>
        </w:rPr>
        <w:t xml:space="preserve"> </w:t>
      </w:r>
      <w:r w:rsidRPr="00F83537">
        <w:rPr>
          <w:rFonts w:ascii="Times New Roman" w:eastAsia="Times New Roman" w:hAnsi="Times New Roman" w:cs="Times New Roman"/>
          <w:spacing w:val="-4"/>
          <w:sz w:val="28"/>
          <w:szCs w:val="28"/>
          <w:lang w:eastAsia="ru-RU"/>
        </w:rPr>
        <w:t>перевыполнение – 1 243,1 тыс. руб.</w:t>
      </w:r>
    </w:p>
    <w:p w:rsidR="00701CE2" w:rsidRPr="00F83537" w:rsidRDefault="001A60A3" w:rsidP="00F83537">
      <w:pPr>
        <w:pStyle w:val="a3"/>
        <w:widowControl w:val="0"/>
        <w:pBdr>
          <w:top w:val="single" w:sz="4" w:space="0" w:color="FFFFFF"/>
          <w:left w:val="single" w:sz="4" w:space="0"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Арендная плата за земли от сельских поселений при плане 7 574,4 тыс. руб. поступило 7 754,0 тыс. руб. или 102,4%, п</w:t>
      </w:r>
      <w:r w:rsidR="004C65DC" w:rsidRPr="00F83537">
        <w:rPr>
          <w:rFonts w:ascii="Times New Roman" w:eastAsia="Times New Roman" w:hAnsi="Times New Roman" w:cs="Times New Roman"/>
          <w:spacing w:val="-4"/>
          <w:sz w:val="28"/>
          <w:szCs w:val="28"/>
          <w:lang w:eastAsia="ru-RU"/>
        </w:rPr>
        <w:t>еревыполнение – 179,6 тыс. руб.</w:t>
      </w:r>
    </w:p>
    <w:p w:rsidR="00701CE2" w:rsidRPr="00F83537" w:rsidRDefault="001A60A3" w:rsidP="00F83537">
      <w:pPr>
        <w:pStyle w:val="a3"/>
        <w:widowControl w:val="0"/>
        <w:pBdr>
          <w:top w:val="single" w:sz="4" w:space="0" w:color="FFFFFF"/>
          <w:left w:val="single" w:sz="4" w:space="0"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 xml:space="preserve">Арендная плата за земли от городских поселений при плане 25 376,5 тыс. руб. поступило </w:t>
      </w:r>
      <w:r w:rsidR="00961F39" w:rsidRPr="00F83537">
        <w:rPr>
          <w:rFonts w:ascii="Times New Roman" w:eastAsia="Times New Roman" w:hAnsi="Times New Roman" w:cs="Times New Roman"/>
          <w:spacing w:val="-4"/>
          <w:sz w:val="28"/>
          <w:szCs w:val="28"/>
          <w:lang w:eastAsia="ru-RU"/>
        </w:rPr>
        <w:t xml:space="preserve">- </w:t>
      </w:r>
      <w:r w:rsidRPr="00F83537">
        <w:rPr>
          <w:rFonts w:ascii="Times New Roman" w:eastAsia="Times New Roman" w:hAnsi="Times New Roman" w:cs="Times New Roman"/>
          <w:spacing w:val="-4"/>
          <w:sz w:val="28"/>
          <w:szCs w:val="28"/>
          <w:lang w:eastAsia="ru-RU"/>
        </w:rPr>
        <w:t>54 291,2 тыс. руб. или 213,9%, перевыполнение – 28 914,8 тыс. руб.</w:t>
      </w:r>
    </w:p>
    <w:p w:rsidR="00701CE2" w:rsidRPr="00F83537" w:rsidRDefault="001A60A3" w:rsidP="00F83537">
      <w:pPr>
        <w:pStyle w:val="a3"/>
        <w:widowControl w:val="0"/>
        <w:pBdr>
          <w:top w:val="single" w:sz="4" w:space="0" w:color="FFFFFF"/>
          <w:left w:val="single" w:sz="4" w:space="0"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Доходы от сдачи в аренду имущества</w:t>
      </w:r>
      <w:r w:rsidR="00F83537">
        <w:rPr>
          <w:rFonts w:ascii="Times New Roman" w:eastAsia="Times New Roman" w:hAnsi="Times New Roman" w:cs="Times New Roman"/>
          <w:spacing w:val="-4"/>
          <w:sz w:val="28"/>
          <w:szCs w:val="28"/>
          <w:lang w:eastAsia="ru-RU"/>
        </w:rPr>
        <w:t xml:space="preserve"> </w:t>
      </w:r>
      <w:r w:rsidRPr="00F83537">
        <w:rPr>
          <w:rFonts w:ascii="Times New Roman" w:eastAsia="Times New Roman" w:hAnsi="Times New Roman" w:cs="Times New Roman"/>
          <w:spacing w:val="-4"/>
          <w:sz w:val="28"/>
          <w:szCs w:val="28"/>
          <w:lang w:eastAsia="ru-RU"/>
        </w:rPr>
        <w:t>запланированы в сумме 2 384,5 тыс. руб., поступило – 1 456,8 тыс. руб. или 61,1%, неисполнение – 927,7 тыс. руб.</w:t>
      </w:r>
    </w:p>
    <w:p w:rsidR="00701CE2" w:rsidRPr="00F83537" w:rsidRDefault="001A60A3" w:rsidP="00F83537">
      <w:pPr>
        <w:pStyle w:val="a3"/>
        <w:widowControl w:val="0"/>
        <w:pBdr>
          <w:top w:val="single" w:sz="4" w:space="0" w:color="FFFFFF"/>
          <w:left w:val="single" w:sz="4" w:space="0"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Годовой план по</w:t>
      </w:r>
      <w:r w:rsidR="00F83537">
        <w:rPr>
          <w:rFonts w:ascii="Times New Roman" w:eastAsia="Times New Roman" w:hAnsi="Times New Roman" w:cs="Times New Roman"/>
          <w:spacing w:val="-4"/>
          <w:sz w:val="28"/>
          <w:szCs w:val="28"/>
          <w:lang w:eastAsia="ru-RU"/>
        </w:rPr>
        <w:t xml:space="preserve"> </w:t>
      </w:r>
      <w:r w:rsidRPr="00F83537">
        <w:rPr>
          <w:rFonts w:ascii="Times New Roman" w:eastAsia="Times New Roman" w:hAnsi="Times New Roman" w:cs="Times New Roman"/>
          <w:spacing w:val="-4"/>
          <w:sz w:val="28"/>
          <w:szCs w:val="28"/>
          <w:lang w:eastAsia="ru-RU"/>
        </w:rPr>
        <w:t>поступлениям платы за негативное воздействие на окружающую среду</w:t>
      </w:r>
      <w:r w:rsidR="00F83537">
        <w:rPr>
          <w:rFonts w:ascii="Times New Roman" w:eastAsia="Times New Roman" w:hAnsi="Times New Roman" w:cs="Times New Roman"/>
          <w:spacing w:val="-4"/>
          <w:sz w:val="28"/>
          <w:szCs w:val="28"/>
          <w:lang w:eastAsia="ru-RU"/>
        </w:rPr>
        <w:t xml:space="preserve"> </w:t>
      </w:r>
      <w:r w:rsidRPr="00F83537">
        <w:rPr>
          <w:rFonts w:ascii="Times New Roman" w:eastAsia="Times New Roman" w:hAnsi="Times New Roman" w:cs="Times New Roman"/>
          <w:spacing w:val="-4"/>
          <w:sz w:val="28"/>
          <w:szCs w:val="28"/>
          <w:lang w:eastAsia="ru-RU"/>
        </w:rPr>
        <w:t>составляет 13 003,5 тыс. руб., поступило – 9 923,2 тыс. руб. или 76,3%, не дополучен налог в сумме 3 080,3 тыс. руб.</w:t>
      </w:r>
    </w:p>
    <w:p w:rsidR="00701CE2" w:rsidRPr="00F83537" w:rsidRDefault="001A60A3" w:rsidP="00F83537">
      <w:pPr>
        <w:pStyle w:val="a3"/>
        <w:widowControl w:val="0"/>
        <w:pBdr>
          <w:top w:val="single" w:sz="4" w:space="0" w:color="FFFFFF"/>
          <w:left w:val="single" w:sz="4" w:space="0"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Доходы от оказания платных услуг (работ) и компенсации затрат государства составили 1 273,4 тыс. руб.</w:t>
      </w:r>
    </w:p>
    <w:p w:rsidR="00701CE2" w:rsidRPr="00F83537" w:rsidRDefault="001A60A3" w:rsidP="00F83537">
      <w:pPr>
        <w:pStyle w:val="a3"/>
        <w:widowControl w:val="0"/>
        <w:pBdr>
          <w:top w:val="single" w:sz="4" w:space="0" w:color="FFFFFF"/>
          <w:left w:val="single" w:sz="4" w:space="0"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Годовой план по доходам</w:t>
      </w:r>
      <w:r w:rsidR="00F83537">
        <w:rPr>
          <w:rFonts w:ascii="Times New Roman" w:eastAsia="Times New Roman" w:hAnsi="Times New Roman" w:cs="Times New Roman"/>
          <w:spacing w:val="-4"/>
          <w:sz w:val="28"/>
          <w:szCs w:val="28"/>
          <w:lang w:eastAsia="ru-RU"/>
        </w:rPr>
        <w:t xml:space="preserve"> </w:t>
      </w:r>
      <w:r w:rsidRPr="00F83537">
        <w:rPr>
          <w:rFonts w:ascii="Times New Roman" w:eastAsia="Times New Roman" w:hAnsi="Times New Roman" w:cs="Times New Roman"/>
          <w:spacing w:val="-4"/>
          <w:sz w:val="28"/>
          <w:szCs w:val="28"/>
          <w:lang w:eastAsia="ru-RU"/>
        </w:rPr>
        <w:t>от продажи материальных</w:t>
      </w:r>
      <w:r w:rsidR="00F83537">
        <w:rPr>
          <w:rFonts w:ascii="Times New Roman" w:eastAsia="Times New Roman" w:hAnsi="Times New Roman" w:cs="Times New Roman"/>
          <w:spacing w:val="-4"/>
          <w:sz w:val="28"/>
          <w:szCs w:val="28"/>
          <w:lang w:eastAsia="ru-RU"/>
        </w:rPr>
        <w:t xml:space="preserve"> </w:t>
      </w:r>
      <w:r w:rsidRPr="00F83537">
        <w:rPr>
          <w:rFonts w:ascii="Times New Roman" w:eastAsia="Times New Roman" w:hAnsi="Times New Roman" w:cs="Times New Roman"/>
          <w:spacing w:val="-4"/>
          <w:sz w:val="28"/>
          <w:szCs w:val="28"/>
          <w:lang w:eastAsia="ru-RU"/>
        </w:rPr>
        <w:t>активов</w:t>
      </w:r>
      <w:r w:rsidR="00F83537">
        <w:rPr>
          <w:rFonts w:ascii="Times New Roman" w:eastAsia="Times New Roman" w:hAnsi="Times New Roman" w:cs="Times New Roman"/>
          <w:spacing w:val="-4"/>
          <w:sz w:val="28"/>
          <w:szCs w:val="28"/>
          <w:lang w:eastAsia="ru-RU"/>
        </w:rPr>
        <w:t xml:space="preserve"> </w:t>
      </w:r>
      <w:r w:rsidRPr="00F83537">
        <w:rPr>
          <w:rFonts w:ascii="Times New Roman" w:eastAsia="Times New Roman" w:hAnsi="Times New Roman" w:cs="Times New Roman"/>
          <w:spacing w:val="-4"/>
          <w:sz w:val="28"/>
          <w:szCs w:val="28"/>
          <w:lang w:eastAsia="ru-RU"/>
        </w:rPr>
        <w:t xml:space="preserve">составляет 6 854,4 тыс. руб., исполнение – 5 924,5 тыс. руб. или 86,4%, неисполнение – 929,9 тыс. руб. </w:t>
      </w:r>
    </w:p>
    <w:p w:rsidR="00701CE2" w:rsidRPr="00F83537" w:rsidRDefault="001A60A3" w:rsidP="00F83537">
      <w:pPr>
        <w:pStyle w:val="a3"/>
        <w:widowControl w:val="0"/>
        <w:pBdr>
          <w:top w:val="single" w:sz="4" w:space="0" w:color="FFFFFF"/>
          <w:left w:val="single" w:sz="4" w:space="0"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 xml:space="preserve"> На общее перевыполнение плана повлияли поступления от штрафов, санкций, возмещение ущерба в сумме 10 458,1 тыс. руб. </w:t>
      </w:r>
    </w:p>
    <w:p w:rsidR="00701CE2" w:rsidRPr="00F83537" w:rsidRDefault="001A60A3" w:rsidP="00F83537">
      <w:pPr>
        <w:pStyle w:val="a3"/>
        <w:widowControl w:val="0"/>
        <w:pBdr>
          <w:top w:val="single" w:sz="4" w:space="0" w:color="FFFFFF"/>
          <w:left w:val="single" w:sz="4" w:space="0"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proofErr w:type="gramStart"/>
      <w:r w:rsidRPr="00F83537">
        <w:rPr>
          <w:rFonts w:ascii="Times New Roman" w:eastAsia="Times New Roman" w:hAnsi="Times New Roman" w:cs="Times New Roman"/>
          <w:spacing w:val="-4"/>
          <w:sz w:val="28"/>
          <w:szCs w:val="28"/>
          <w:lang w:eastAsia="ru-RU"/>
        </w:rPr>
        <w:t>В целях покрытия дефицита бюджета и временных кассовых разрывов в этом году привлечен бюджетный кредит в размере 60 млн. рублей и коммерческий кредит от кредитных организаций в сумме 80 млн. руб. За последние 3 года администрация района своевременно и в полном объеме погасила 6 займов на общую сумму 340,0 млн. рублей.</w:t>
      </w:r>
      <w:proofErr w:type="gramEnd"/>
      <w:r w:rsidR="00F83537">
        <w:rPr>
          <w:rFonts w:ascii="Times New Roman" w:eastAsia="Times New Roman" w:hAnsi="Times New Roman" w:cs="Times New Roman"/>
          <w:spacing w:val="-4"/>
          <w:sz w:val="28"/>
          <w:szCs w:val="28"/>
          <w:lang w:eastAsia="ru-RU"/>
        </w:rPr>
        <w:t xml:space="preserve"> </w:t>
      </w:r>
      <w:r w:rsidRPr="00F83537">
        <w:rPr>
          <w:rFonts w:ascii="Times New Roman" w:eastAsia="Times New Roman" w:hAnsi="Times New Roman" w:cs="Times New Roman"/>
          <w:spacing w:val="-4"/>
          <w:sz w:val="28"/>
          <w:szCs w:val="28"/>
          <w:lang w:eastAsia="ru-RU"/>
        </w:rPr>
        <w:t>Расходная часть районного бюджета в 2015 году сохранила свою социальную направленность более 60 % от всех бюджетных расходов.</w:t>
      </w:r>
      <w:r w:rsidR="00F83537">
        <w:rPr>
          <w:rFonts w:ascii="Times New Roman" w:eastAsia="Times New Roman" w:hAnsi="Times New Roman" w:cs="Times New Roman"/>
          <w:spacing w:val="-4"/>
          <w:sz w:val="28"/>
          <w:szCs w:val="28"/>
          <w:lang w:eastAsia="ru-RU"/>
        </w:rPr>
        <w:t xml:space="preserve"> </w:t>
      </w:r>
      <w:r w:rsidRPr="00F83537">
        <w:rPr>
          <w:rFonts w:ascii="Times New Roman" w:eastAsia="Times New Roman" w:hAnsi="Times New Roman" w:cs="Times New Roman"/>
          <w:spacing w:val="-4"/>
          <w:sz w:val="28"/>
          <w:szCs w:val="28"/>
          <w:lang w:eastAsia="ru-RU"/>
        </w:rPr>
        <w:t>В итоге план по расходам исполнен на 93 %, фактические расходы бюджета составили 2 755 582 тыс. руб., при плане 2 949 752 тыс. руб.</w:t>
      </w:r>
    </w:p>
    <w:p w:rsidR="00701CE2" w:rsidRPr="00F83537" w:rsidRDefault="001A60A3" w:rsidP="00F83537">
      <w:pPr>
        <w:pStyle w:val="a3"/>
        <w:widowControl w:val="0"/>
        <w:pBdr>
          <w:top w:val="single" w:sz="4" w:space="0" w:color="FFFFFF"/>
          <w:left w:val="single" w:sz="4" w:space="0"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Несмотря на напряженное исполнение бюджета, расходная часть</w:t>
      </w:r>
      <w:r w:rsidR="00F83537">
        <w:rPr>
          <w:rFonts w:ascii="Times New Roman" w:eastAsia="Times New Roman" w:hAnsi="Times New Roman" w:cs="Times New Roman"/>
          <w:spacing w:val="-4"/>
          <w:sz w:val="28"/>
          <w:szCs w:val="28"/>
          <w:lang w:eastAsia="ru-RU"/>
        </w:rPr>
        <w:t xml:space="preserve"> </w:t>
      </w:r>
      <w:r w:rsidRPr="00F83537">
        <w:rPr>
          <w:rFonts w:ascii="Times New Roman" w:eastAsia="Times New Roman" w:hAnsi="Times New Roman" w:cs="Times New Roman"/>
          <w:spacing w:val="-4"/>
          <w:sz w:val="28"/>
          <w:szCs w:val="28"/>
          <w:lang w:eastAsia="ru-RU"/>
        </w:rPr>
        <w:t>сохранила свою социальную направленность, доля расходов на содержание и развитие отраслей социально-культурной сферы в общем объеме расходов составила в 2015 г</w:t>
      </w:r>
      <w:r w:rsidR="007F2075" w:rsidRPr="00F83537">
        <w:rPr>
          <w:rFonts w:ascii="Times New Roman" w:eastAsia="Times New Roman" w:hAnsi="Times New Roman" w:cs="Times New Roman"/>
          <w:spacing w:val="-4"/>
          <w:sz w:val="28"/>
          <w:szCs w:val="28"/>
          <w:lang w:eastAsia="ru-RU"/>
        </w:rPr>
        <w:t>оду 67 % или 1 862 785 тыс. руб</w:t>
      </w:r>
      <w:r w:rsidRPr="00F83537">
        <w:rPr>
          <w:rFonts w:ascii="Times New Roman" w:eastAsia="Times New Roman" w:hAnsi="Times New Roman" w:cs="Times New Roman"/>
          <w:spacing w:val="-4"/>
          <w:sz w:val="28"/>
          <w:szCs w:val="28"/>
          <w:lang w:eastAsia="ru-RU"/>
        </w:rPr>
        <w:t>.</w:t>
      </w:r>
    </w:p>
    <w:p w:rsidR="00701CE2" w:rsidRPr="00F83537" w:rsidRDefault="001A60A3" w:rsidP="00F83537">
      <w:pPr>
        <w:pStyle w:val="a3"/>
        <w:widowControl w:val="0"/>
        <w:pBdr>
          <w:top w:val="single" w:sz="4" w:space="0" w:color="FFFFFF"/>
          <w:left w:val="single" w:sz="4" w:space="0"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 xml:space="preserve">Как и в предыдущие годы, обеспечено своевременное финансирование расходов по </w:t>
      </w:r>
      <w:r w:rsidRPr="00F83537">
        <w:rPr>
          <w:rFonts w:ascii="Times New Roman" w:eastAsia="Times New Roman" w:hAnsi="Times New Roman" w:cs="Times New Roman"/>
          <w:spacing w:val="-4"/>
          <w:sz w:val="28"/>
          <w:szCs w:val="28"/>
          <w:lang w:eastAsia="ru-RU"/>
        </w:rPr>
        <w:lastRenderedPageBreak/>
        <w:t>коммунальным услугам муниципальных учреждений, без задержек была выплачена</w:t>
      </w:r>
      <w:r w:rsidR="00F83537">
        <w:rPr>
          <w:rFonts w:ascii="Times New Roman" w:eastAsia="Times New Roman" w:hAnsi="Times New Roman" w:cs="Times New Roman"/>
          <w:spacing w:val="-4"/>
          <w:sz w:val="28"/>
          <w:szCs w:val="28"/>
          <w:lang w:eastAsia="ru-RU"/>
        </w:rPr>
        <w:t xml:space="preserve"> </w:t>
      </w:r>
      <w:r w:rsidRPr="00F83537">
        <w:rPr>
          <w:rFonts w:ascii="Times New Roman" w:eastAsia="Times New Roman" w:hAnsi="Times New Roman" w:cs="Times New Roman"/>
          <w:spacing w:val="-4"/>
          <w:sz w:val="28"/>
          <w:szCs w:val="28"/>
          <w:lang w:eastAsia="ru-RU"/>
        </w:rPr>
        <w:t>заработная плата, отпускные. В целях обеспечения прозрачности и открытости бюджетного процесса, качественного и своевременного информирования жителей района о приоритетах бюджетной политики и проводимых преобразованиях в бюджетной сфере вся информация размещается на сайте района. Так, на сайте размещаются информация об основных направлениях бюджетной политики района, о формировании проекта бюджета на очередной финансовый год, отчеты об исполнении бюджета, актуальная информация по вопросам осуществления бюджетного процесса, об организационных мероприятиях, связанных с деятельностью муниципальных учреждений. Была проведена широкая разъяснительная и организационная работа среди получателей средств районного бюджета, и в 2013 году 98% муниципальных учреждений района разместили общую информация о своей деятельности на официальном сайте в сети Интернет – WWW.bus.gov.ru, а положительные результаты проведенной работы отмечены Минфином Республики Саха (Якутия).</w:t>
      </w:r>
    </w:p>
    <w:p w:rsidR="00701CE2" w:rsidRPr="00F83537" w:rsidRDefault="001A60A3" w:rsidP="00F83537">
      <w:pPr>
        <w:pStyle w:val="a3"/>
        <w:widowControl w:val="0"/>
        <w:pBdr>
          <w:top w:val="single" w:sz="4" w:space="0" w:color="FFFFFF"/>
          <w:left w:val="single" w:sz="4" w:space="0"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Формирование проекта бюджета Ленского района на 2016 год осуществлялось по параметрам прогноза социально-экономического развития Ленского района на 2016-2020 годы.</w:t>
      </w:r>
    </w:p>
    <w:p w:rsidR="00701CE2" w:rsidRPr="00F83537" w:rsidRDefault="001A60A3" w:rsidP="00F83537">
      <w:pPr>
        <w:pStyle w:val="a3"/>
        <w:widowControl w:val="0"/>
        <w:pBdr>
          <w:top w:val="single" w:sz="4" w:space="0" w:color="FFFFFF"/>
          <w:left w:val="single" w:sz="4" w:space="0"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proofErr w:type="gramStart"/>
      <w:r w:rsidRPr="00F83537">
        <w:rPr>
          <w:rFonts w:ascii="Times New Roman" w:eastAsia="Times New Roman" w:hAnsi="Times New Roman" w:cs="Times New Roman"/>
          <w:spacing w:val="-4"/>
          <w:sz w:val="28"/>
          <w:szCs w:val="28"/>
          <w:lang w:eastAsia="ru-RU"/>
        </w:rPr>
        <w:t>Основные усилия администрации муниципального образования «Ленский район» в 2016 - 2018 годах будут направлены на увеличение доходной части бюджета через развитие собственной доходной базы и полноты учета налогоплательщиков, обеспечение граждан доступными и качественными муниципальными услугами, путем повышения эффективности и результативности бюджетных расходов.</w:t>
      </w:r>
      <w:proofErr w:type="gramEnd"/>
    </w:p>
    <w:p w:rsidR="00701CE2" w:rsidRPr="00F83537" w:rsidRDefault="001A60A3" w:rsidP="00F83537">
      <w:pPr>
        <w:pStyle w:val="a3"/>
        <w:widowControl w:val="0"/>
        <w:pBdr>
          <w:top w:val="single" w:sz="4" w:space="0" w:color="FFFFFF"/>
          <w:left w:val="single" w:sz="4" w:space="0"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Прогноз налоговых и неналоговых</w:t>
      </w:r>
      <w:r w:rsidR="00F83537">
        <w:rPr>
          <w:rFonts w:ascii="Times New Roman" w:eastAsia="Times New Roman" w:hAnsi="Times New Roman" w:cs="Times New Roman"/>
          <w:spacing w:val="-4"/>
          <w:sz w:val="28"/>
          <w:szCs w:val="28"/>
          <w:lang w:eastAsia="ru-RU"/>
        </w:rPr>
        <w:t xml:space="preserve"> </w:t>
      </w:r>
      <w:r w:rsidRPr="00F83537">
        <w:rPr>
          <w:rFonts w:ascii="Times New Roman" w:eastAsia="Times New Roman" w:hAnsi="Times New Roman" w:cs="Times New Roman"/>
          <w:spacing w:val="-4"/>
          <w:sz w:val="28"/>
          <w:szCs w:val="28"/>
          <w:lang w:eastAsia="ru-RU"/>
        </w:rPr>
        <w:t>доходов бюджета муниципального образования «Ленский район» на 2016 год и плановый период 2017 и 2018 годов сформирован на основе:</w:t>
      </w:r>
    </w:p>
    <w:p w:rsidR="00701CE2" w:rsidRPr="00F83537" w:rsidRDefault="00961F39" w:rsidP="00F83537">
      <w:pPr>
        <w:pStyle w:val="a3"/>
        <w:widowControl w:val="0"/>
        <w:pBdr>
          <w:top w:val="single" w:sz="4" w:space="0" w:color="FFFFFF"/>
          <w:left w:val="single" w:sz="4" w:space="0"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 xml:space="preserve">- </w:t>
      </w:r>
      <w:r w:rsidR="001A60A3" w:rsidRPr="00F83537">
        <w:rPr>
          <w:rFonts w:ascii="Times New Roman" w:eastAsia="Times New Roman" w:hAnsi="Times New Roman" w:cs="Times New Roman"/>
          <w:spacing w:val="-4"/>
          <w:sz w:val="28"/>
          <w:szCs w:val="28"/>
          <w:lang w:eastAsia="ru-RU"/>
        </w:rPr>
        <w:t>Основных параметров прогноза</w:t>
      </w:r>
      <w:r w:rsidR="00F83537">
        <w:rPr>
          <w:rFonts w:ascii="Times New Roman" w:eastAsia="Times New Roman" w:hAnsi="Times New Roman" w:cs="Times New Roman"/>
          <w:spacing w:val="-4"/>
          <w:sz w:val="28"/>
          <w:szCs w:val="28"/>
          <w:lang w:eastAsia="ru-RU"/>
        </w:rPr>
        <w:t xml:space="preserve"> </w:t>
      </w:r>
      <w:r w:rsidR="001A60A3" w:rsidRPr="00F83537">
        <w:rPr>
          <w:rFonts w:ascii="Times New Roman" w:eastAsia="Times New Roman" w:hAnsi="Times New Roman" w:cs="Times New Roman"/>
          <w:spacing w:val="-4"/>
          <w:sz w:val="28"/>
          <w:szCs w:val="28"/>
          <w:lang w:eastAsia="ru-RU"/>
        </w:rPr>
        <w:t>социально-экономического развития Ленского района на 2016-2020 годы;</w:t>
      </w:r>
    </w:p>
    <w:p w:rsidR="00701CE2" w:rsidRPr="00F83537" w:rsidRDefault="001A60A3" w:rsidP="00F83537">
      <w:pPr>
        <w:pStyle w:val="a3"/>
        <w:widowControl w:val="0"/>
        <w:pBdr>
          <w:top w:val="single" w:sz="4" w:space="0" w:color="FFFFFF"/>
          <w:left w:val="single" w:sz="4" w:space="0"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 отчетности налоговых органов и статистической отчетности;</w:t>
      </w:r>
    </w:p>
    <w:p w:rsidR="00701CE2" w:rsidRPr="00F83537" w:rsidRDefault="001A60A3" w:rsidP="00F83537">
      <w:pPr>
        <w:pStyle w:val="a3"/>
        <w:widowControl w:val="0"/>
        <w:pBdr>
          <w:top w:val="single" w:sz="4" w:space="0" w:color="FFFFFF"/>
          <w:left w:val="single" w:sz="4" w:space="0"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 анализа динамики поступления доходов прошлых лет;</w:t>
      </w:r>
    </w:p>
    <w:p w:rsidR="00701CE2" w:rsidRPr="00F83537" w:rsidRDefault="001A60A3" w:rsidP="00F83537">
      <w:pPr>
        <w:pStyle w:val="a3"/>
        <w:widowControl w:val="0"/>
        <w:pBdr>
          <w:top w:val="single" w:sz="4" w:space="0" w:color="FFFFFF"/>
          <w:left w:val="single" w:sz="4" w:space="0"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Кроме того, при расчете прогноза доходной части бюджета муниципального образования «Ленский район» учитывались основные направления налоговой и бюджетной политики Российской Федерации и РС (Я) и изменения бюджетного и налогового законодательства Российской Федерации и Республики Саха (Якутия) планируемые к введению в предстоящих финансовых периодах.</w:t>
      </w:r>
    </w:p>
    <w:p w:rsidR="001A60A3" w:rsidRPr="00F83537" w:rsidRDefault="001A60A3" w:rsidP="00F83537">
      <w:pPr>
        <w:pStyle w:val="a3"/>
        <w:widowControl w:val="0"/>
        <w:pBdr>
          <w:top w:val="single" w:sz="4" w:space="0" w:color="FFFFFF"/>
          <w:left w:val="single" w:sz="4" w:space="0"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proofErr w:type="gramStart"/>
      <w:r w:rsidRPr="00F83537">
        <w:rPr>
          <w:rFonts w:ascii="Times New Roman" w:eastAsia="Times New Roman" w:hAnsi="Times New Roman" w:cs="Times New Roman"/>
          <w:spacing w:val="-4"/>
          <w:sz w:val="28"/>
          <w:szCs w:val="28"/>
          <w:lang w:eastAsia="ru-RU"/>
        </w:rPr>
        <w:t>С учетом вышеперечисленных факторов общий объем собственных доходов бюджета муниципального образования «Ленский район» на 2016 год составит 1 290, 4 млн. рублей, на 2017 год – 1 414,0 млн. рублей (с ростом на 9,6% к прогнозным показателям на 2016 год), на 2018 год – 1 542,5 млн. рублей (с ростом на 9,0% к прогнозу 2017 года).</w:t>
      </w:r>
      <w:proofErr w:type="gramEnd"/>
    </w:p>
    <w:p w:rsidR="007F2075" w:rsidRPr="00F83537" w:rsidRDefault="007F2075" w:rsidP="00F83537">
      <w:pPr>
        <w:pStyle w:val="a3"/>
        <w:widowControl w:val="0"/>
        <w:pBdr>
          <w:top w:val="single" w:sz="4" w:space="0" w:color="FFFFFF"/>
          <w:left w:val="single" w:sz="4" w:space="1" w:color="FFFFFF"/>
          <w:bottom w:val="single" w:sz="4" w:space="29" w:color="FFFFFF"/>
          <w:right w:val="single" w:sz="4" w:space="10" w:color="FFFFFF"/>
        </w:pBdr>
        <w:tabs>
          <w:tab w:val="left" w:pos="0"/>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hAnsi="Times New Roman" w:cs="Times New Roman"/>
          <w:noProof/>
          <w:sz w:val="28"/>
          <w:szCs w:val="28"/>
          <w:lang w:eastAsia="ru-RU"/>
        </w:rPr>
        <w:lastRenderedPageBreak/>
        <w:drawing>
          <wp:inline distT="0" distB="0" distL="0" distR="0">
            <wp:extent cx="5819775" cy="267652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A60A3"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 xml:space="preserve">Учитывая превышение темпов роста расходов над темпами роста доходов и </w:t>
      </w:r>
      <w:proofErr w:type="gramStart"/>
      <w:r w:rsidRPr="00F83537">
        <w:rPr>
          <w:rFonts w:ascii="Times New Roman" w:eastAsia="Times New Roman" w:hAnsi="Times New Roman" w:cs="Times New Roman"/>
          <w:spacing w:val="-4"/>
          <w:sz w:val="28"/>
          <w:szCs w:val="28"/>
          <w:lang w:eastAsia="ru-RU"/>
        </w:rPr>
        <w:t>исходя из имеющихся источников финансирования дефицита, в целях достижения сбалансированности районного бюджета оптимизированы</w:t>
      </w:r>
      <w:proofErr w:type="gramEnd"/>
      <w:r w:rsidRPr="00F83537">
        <w:rPr>
          <w:rFonts w:ascii="Times New Roman" w:eastAsia="Times New Roman" w:hAnsi="Times New Roman" w:cs="Times New Roman"/>
          <w:spacing w:val="-4"/>
          <w:sz w:val="28"/>
          <w:szCs w:val="28"/>
          <w:lang w:eastAsia="ru-RU"/>
        </w:rPr>
        <w:t xml:space="preserve"> расходы на текущий ремонт, автотранспортное обслуживание, ГСМ, служебные командировки,</w:t>
      </w:r>
      <w:r w:rsidR="00F83537">
        <w:rPr>
          <w:rFonts w:ascii="Times New Roman" w:eastAsia="Times New Roman" w:hAnsi="Times New Roman" w:cs="Times New Roman"/>
          <w:spacing w:val="-4"/>
          <w:sz w:val="28"/>
          <w:szCs w:val="28"/>
          <w:lang w:eastAsia="ru-RU"/>
        </w:rPr>
        <w:t xml:space="preserve"> </w:t>
      </w:r>
    </w:p>
    <w:p w:rsidR="000437E9"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Безусловное выполнение первоочередных обязательств по выплате заработной платы и достижения целевых установок по ее повышению, в соответствии с «майскими» Указами Президента Российской Федерации и принятой в республике Концепцией повышения оплаты тр</w:t>
      </w:r>
      <w:r w:rsidR="000437E9" w:rsidRPr="00F83537">
        <w:rPr>
          <w:rFonts w:ascii="Times New Roman" w:eastAsia="Times New Roman" w:hAnsi="Times New Roman" w:cs="Times New Roman"/>
          <w:spacing w:val="-4"/>
          <w:sz w:val="28"/>
          <w:szCs w:val="28"/>
          <w:lang w:eastAsia="ru-RU"/>
        </w:rPr>
        <w:t>уда работникам бюджетной сферы.</w:t>
      </w:r>
    </w:p>
    <w:p w:rsidR="000437E9"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 xml:space="preserve">Включение расходов на заработную плату работников муниципальных учреждений в муниципальные программы на 2016 год с учетом принятых решений о повышении заработной платы в 2012-2015 годах. </w:t>
      </w:r>
    </w:p>
    <w:p w:rsidR="000437E9"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При формировании текущих расходов применены</w:t>
      </w:r>
      <w:r w:rsidR="000E569F" w:rsidRPr="00F83537">
        <w:rPr>
          <w:rFonts w:ascii="Times New Roman" w:eastAsia="Times New Roman" w:hAnsi="Times New Roman" w:cs="Times New Roman"/>
          <w:spacing w:val="-4"/>
          <w:sz w:val="28"/>
          <w:szCs w:val="28"/>
          <w:lang w:eastAsia="ru-RU"/>
        </w:rPr>
        <w:t xml:space="preserve"> следующие подходы:</w:t>
      </w:r>
    </w:p>
    <w:p w:rsidR="001A60A3"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567"/>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 xml:space="preserve">выплаты пособий, компенсаций, стипендий предусмотрены с учетом индексации в соответствии с нормами действующего законодательства в пределах объемов муниципальных программ, определенных параметрами бюджета на 2016 год; </w:t>
      </w:r>
    </w:p>
    <w:p w:rsidR="008D705E"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 xml:space="preserve">продолжение на 2016 - 2018 годы политики сдерживания индексации расходов, направляемых на оплату работ и услуг, на приобретение материальных запасов; </w:t>
      </w:r>
    </w:p>
    <w:p w:rsidR="001A60A3"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 xml:space="preserve">исключение на 2016 год расходов, направляемых на приобретение основных средств, за исключением приобретения специализированной техники и оборудования, связанной непосредственно с предоставлением государственных и муниципальных услуг; </w:t>
      </w:r>
    </w:p>
    <w:p w:rsidR="001A60A3"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расходы на оплату коммунальных услуг предусмотрены с учетом установленных тарифов на 1 июля 2015 года, в пределах объемов муниципальных программ, определенных параметрами бюджета на 2016 год, учитывая необходимость внедрения режима энергосбережения. Индексация расходов на 2016 год предусмотрена в резервном фонде. В случае перехода на формирование тарифов по поселенческому принципу с 1 июля 2016 года будет произведено перераспределение средств муниципальных учреждений на коммунальные услуги.</w:t>
      </w:r>
    </w:p>
    <w:p w:rsidR="001A60A3"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 xml:space="preserve">В Ленском районе разработана Программа социально-экономического развития муниципального образования «Ленский район» на период 2008-2011, основные направления до 2015 года и стратегии до 2020 года. </w:t>
      </w:r>
      <w:proofErr w:type="gramStart"/>
      <w:r w:rsidRPr="00F83537">
        <w:rPr>
          <w:rFonts w:ascii="Times New Roman" w:eastAsia="Times New Roman" w:hAnsi="Times New Roman" w:cs="Times New Roman"/>
          <w:spacing w:val="-4"/>
          <w:sz w:val="28"/>
          <w:szCs w:val="28"/>
          <w:lang w:eastAsia="ru-RU"/>
        </w:rPr>
        <w:t>Утверждены</w:t>
      </w:r>
      <w:proofErr w:type="gramEnd"/>
      <w:r w:rsidRPr="00F83537">
        <w:rPr>
          <w:rFonts w:ascii="Times New Roman" w:eastAsia="Times New Roman" w:hAnsi="Times New Roman" w:cs="Times New Roman"/>
          <w:spacing w:val="-4"/>
          <w:sz w:val="28"/>
          <w:szCs w:val="28"/>
          <w:lang w:eastAsia="ru-RU"/>
        </w:rPr>
        <w:t xml:space="preserve"> 18 муниципальных программ. </w:t>
      </w:r>
    </w:p>
    <w:p w:rsidR="001A60A3"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proofErr w:type="gramStart"/>
      <w:r w:rsidRPr="00F83537">
        <w:rPr>
          <w:rFonts w:ascii="Times New Roman" w:eastAsia="Times New Roman" w:hAnsi="Times New Roman" w:cs="Times New Roman"/>
          <w:spacing w:val="-4"/>
          <w:sz w:val="28"/>
          <w:szCs w:val="28"/>
          <w:lang w:eastAsia="ru-RU"/>
        </w:rPr>
        <w:t xml:space="preserve">Расходная часть бюджета Ленского района на 2016 год сохранила свою социальную </w:t>
      </w:r>
      <w:r w:rsidRPr="00F83537">
        <w:rPr>
          <w:rFonts w:ascii="Times New Roman" w:eastAsia="Times New Roman" w:hAnsi="Times New Roman" w:cs="Times New Roman"/>
          <w:spacing w:val="-4"/>
          <w:sz w:val="28"/>
          <w:szCs w:val="28"/>
          <w:lang w:eastAsia="ru-RU"/>
        </w:rPr>
        <w:lastRenderedPageBreak/>
        <w:t>направленность – более 51 % предусмотрено на реализацию 8 муниципальных программ социально-культурной сферы, расходы на которые составляют 785,7 млн. руб. В рамках реализации муниципальной программы «Управление муниципальной собственности МО «Ленский район» на 2013-2017 годы» в 2016 году запланировано строительство объектов социальной инфраструктуры (строительство: детской поликлиники и женской консультации;</w:t>
      </w:r>
      <w:proofErr w:type="gramEnd"/>
      <w:r w:rsidRPr="00F83537">
        <w:rPr>
          <w:rFonts w:ascii="Times New Roman" w:eastAsia="Times New Roman" w:hAnsi="Times New Roman" w:cs="Times New Roman"/>
          <w:spacing w:val="-4"/>
          <w:sz w:val="28"/>
          <w:szCs w:val="28"/>
          <w:lang w:eastAsia="ru-RU"/>
        </w:rPr>
        <w:t xml:space="preserve"> школы), что позволит значительно повысить качество предоставляемых услуг населению Ленского района в сферах образования и здравоохранения.</w:t>
      </w:r>
    </w:p>
    <w:p w:rsidR="00C06A00"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 xml:space="preserve"> </w:t>
      </w:r>
      <w:proofErr w:type="gramStart"/>
      <w:r w:rsidRPr="00F83537">
        <w:rPr>
          <w:rFonts w:ascii="Times New Roman" w:eastAsia="Times New Roman" w:hAnsi="Times New Roman" w:cs="Times New Roman"/>
          <w:spacing w:val="-4"/>
          <w:sz w:val="28"/>
          <w:szCs w:val="28"/>
          <w:lang w:eastAsia="ru-RU"/>
        </w:rPr>
        <w:t>В связи с формированием бюджета на 2016-2018 годы в условиях волатильности курса рубля и кризисных явлений в российской экономики, в целях обеспечения сбалансированности бюджета, исходя из имеющихся источников покрытия дефицита, установлены следующие подходы по формированию расходной части бюджета муниципального образования «Ленский район» на 2016 год и пла</w:t>
      </w:r>
      <w:r w:rsidR="00C06A00" w:rsidRPr="00F83537">
        <w:rPr>
          <w:rFonts w:ascii="Times New Roman" w:eastAsia="Times New Roman" w:hAnsi="Times New Roman" w:cs="Times New Roman"/>
          <w:spacing w:val="-4"/>
          <w:sz w:val="28"/>
          <w:szCs w:val="28"/>
          <w:lang w:eastAsia="ru-RU"/>
        </w:rPr>
        <w:t>новый период 2017 и 2018 годов:</w:t>
      </w:r>
      <w:proofErr w:type="gramEnd"/>
    </w:p>
    <w:p w:rsidR="00C06A00"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1.</w:t>
      </w:r>
      <w:r w:rsidRPr="00F83537">
        <w:rPr>
          <w:rFonts w:ascii="Times New Roman" w:eastAsia="Times New Roman" w:hAnsi="Times New Roman" w:cs="Times New Roman"/>
          <w:spacing w:val="-4"/>
          <w:sz w:val="28"/>
          <w:szCs w:val="28"/>
          <w:lang w:eastAsia="ru-RU"/>
        </w:rPr>
        <w:tab/>
        <w:t>По фонду оплаты труда муниципальных учреждений и органов местного самоуправления:</w:t>
      </w:r>
    </w:p>
    <w:p w:rsidR="00C06A00" w:rsidRPr="00F83537" w:rsidRDefault="00C06A00"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 xml:space="preserve">- </w:t>
      </w:r>
      <w:r w:rsidR="001A60A3" w:rsidRPr="00F83537">
        <w:rPr>
          <w:rFonts w:ascii="Times New Roman" w:eastAsia="Times New Roman" w:hAnsi="Times New Roman" w:cs="Times New Roman"/>
          <w:spacing w:val="-4"/>
          <w:sz w:val="28"/>
          <w:szCs w:val="28"/>
          <w:lang w:eastAsia="ru-RU"/>
        </w:rPr>
        <w:t>продолжить перевод вспомогательного и обслуживающего персонала муниципальных учреждений на ау</w:t>
      </w:r>
      <w:r w:rsidRPr="00F83537">
        <w:rPr>
          <w:rFonts w:ascii="Times New Roman" w:eastAsia="Times New Roman" w:hAnsi="Times New Roman" w:cs="Times New Roman"/>
          <w:spacing w:val="-4"/>
          <w:sz w:val="28"/>
          <w:szCs w:val="28"/>
          <w:lang w:eastAsia="ru-RU"/>
        </w:rPr>
        <w:t>тсорсинг;</w:t>
      </w:r>
    </w:p>
    <w:p w:rsidR="00C06A00" w:rsidRPr="00F83537" w:rsidRDefault="00C06A00"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 xml:space="preserve">- </w:t>
      </w:r>
      <w:r w:rsidR="001A60A3" w:rsidRPr="00F83537">
        <w:rPr>
          <w:rFonts w:ascii="Times New Roman" w:eastAsia="Times New Roman" w:hAnsi="Times New Roman" w:cs="Times New Roman"/>
          <w:spacing w:val="-4"/>
          <w:sz w:val="28"/>
          <w:szCs w:val="28"/>
          <w:lang w:eastAsia="ru-RU"/>
        </w:rPr>
        <w:t>предусмотреть расходы на оплату труда вспомогательного и прочего персонала общеобразовательных организаций в связи с полной реализацией федерального закона «Об образовании в РФ» за счет фонда финансовой поддержки муниципальных районов (городски</w:t>
      </w:r>
      <w:r w:rsidRPr="00F83537">
        <w:rPr>
          <w:rFonts w:ascii="Times New Roman" w:eastAsia="Times New Roman" w:hAnsi="Times New Roman" w:cs="Times New Roman"/>
          <w:spacing w:val="-4"/>
          <w:sz w:val="28"/>
          <w:szCs w:val="28"/>
          <w:lang w:eastAsia="ru-RU"/>
        </w:rPr>
        <w:t>х округов);</w:t>
      </w:r>
    </w:p>
    <w:p w:rsidR="00C06A00"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 xml:space="preserve"> </w:t>
      </w:r>
      <w:proofErr w:type="gramStart"/>
      <w:r w:rsidR="00C06A00" w:rsidRPr="00F83537">
        <w:rPr>
          <w:rFonts w:ascii="Times New Roman" w:eastAsia="Times New Roman" w:hAnsi="Times New Roman" w:cs="Times New Roman"/>
          <w:spacing w:val="-4"/>
          <w:sz w:val="28"/>
          <w:szCs w:val="28"/>
          <w:lang w:eastAsia="ru-RU"/>
        </w:rPr>
        <w:t xml:space="preserve">- </w:t>
      </w:r>
      <w:r w:rsidRPr="00F83537">
        <w:rPr>
          <w:rFonts w:ascii="Times New Roman" w:eastAsia="Times New Roman" w:hAnsi="Times New Roman" w:cs="Times New Roman"/>
          <w:spacing w:val="-4"/>
          <w:sz w:val="28"/>
          <w:szCs w:val="28"/>
          <w:lang w:eastAsia="ru-RU"/>
        </w:rPr>
        <w:t xml:space="preserve">учесть увеличение на </w:t>
      </w:r>
      <w:proofErr w:type="spellStart"/>
      <w:r w:rsidRPr="00F83537">
        <w:rPr>
          <w:rFonts w:ascii="Times New Roman" w:eastAsia="Times New Roman" w:hAnsi="Times New Roman" w:cs="Times New Roman"/>
          <w:spacing w:val="-4"/>
          <w:sz w:val="28"/>
          <w:szCs w:val="28"/>
          <w:lang w:eastAsia="ru-RU"/>
        </w:rPr>
        <w:t>досчет</w:t>
      </w:r>
      <w:proofErr w:type="spellEnd"/>
      <w:r w:rsidRPr="00F83537">
        <w:rPr>
          <w:rFonts w:ascii="Times New Roman" w:eastAsia="Times New Roman" w:hAnsi="Times New Roman" w:cs="Times New Roman"/>
          <w:spacing w:val="-4"/>
          <w:sz w:val="28"/>
          <w:szCs w:val="28"/>
          <w:lang w:eastAsia="ru-RU"/>
        </w:rPr>
        <w:t xml:space="preserve"> фонда оплаты труда работников муниципальных учреждений, согласно муниципальных правовых актов, принятых в соответствии с постановлением Правительства Республики Саха (Якутия) №364 от 30 сентября 2015 года «О мерах по реализации в 2015 году Указа Президента РС (Я) от 29.08.2012г. №1616 «О концепции повышения заработной платы работников учреждений бюджетного сектора экономики и минимальной заработной пл</w:t>
      </w:r>
      <w:r w:rsidR="00C06A00" w:rsidRPr="00F83537">
        <w:rPr>
          <w:rFonts w:ascii="Times New Roman" w:eastAsia="Times New Roman" w:hAnsi="Times New Roman" w:cs="Times New Roman"/>
          <w:spacing w:val="-4"/>
          <w:sz w:val="28"/>
          <w:szCs w:val="28"/>
          <w:lang w:eastAsia="ru-RU"/>
        </w:rPr>
        <w:t>аты в РС</w:t>
      </w:r>
      <w:proofErr w:type="gramEnd"/>
      <w:r w:rsidR="00C06A00" w:rsidRPr="00F83537">
        <w:rPr>
          <w:rFonts w:ascii="Times New Roman" w:eastAsia="Times New Roman" w:hAnsi="Times New Roman" w:cs="Times New Roman"/>
          <w:spacing w:val="-4"/>
          <w:sz w:val="28"/>
          <w:szCs w:val="28"/>
          <w:lang w:eastAsia="ru-RU"/>
        </w:rPr>
        <w:t>(Я) на 2012-2017 годы»;</w:t>
      </w:r>
    </w:p>
    <w:p w:rsidR="00C06A00" w:rsidRPr="00F83537" w:rsidRDefault="00C06A00"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w:t>
      </w:r>
      <w:r w:rsidR="001A60A3" w:rsidRPr="00F83537">
        <w:rPr>
          <w:rFonts w:ascii="Times New Roman" w:eastAsia="Times New Roman" w:hAnsi="Times New Roman" w:cs="Times New Roman"/>
          <w:spacing w:val="-4"/>
          <w:sz w:val="28"/>
          <w:szCs w:val="28"/>
          <w:lang w:eastAsia="ru-RU"/>
        </w:rPr>
        <w:t xml:space="preserve"> обеспечить достижение показателей соотношения по целевым группам отдельных категорий работников, в соответствии с Планами мероприятий («Дорожными картами») разв</w:t>
      </w:r>
      <w:r w:rsidRPr="00F83537">
        <w:rPr>
          <w:rFonts w:ascii="Times New Roman" w:eastAsia="Times New Roman" w:hAnsi="Times New Roman" w:cs="Times New Roman"/>
          <w:spacing w:val="-4"/>
          <w:sz w:val="28"/>
          <w:szCs w:val="28"/>
          <w:lang w:eastAsia="ru-RU"/>
        </w:rPr>
        <w:t>ития отраслей социальной сферы;</w:t>
      </w:r>
    </w:p>
    <w:p w:rsidR="00C06A00" w:rsidRPr="00F83537" w:rsidRDefault="00C06A00"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 xml:space="preserve">- </w:t>
      </w:r>
      <w:r w:rsidR="001A60A3" w:rsidRPr="00F83537">
        <w:rPr>
          <w:rFonts w:ascii="Times New Roman" w:eastAsia="Times New Roman" w:hAnsi="Times New Roman" w:cs="Times New Roman"/>
          <w:spacing w:val="-4"/>
          <w:sz w:val="28"/>
          <w:szCs w:val="28"/>
          <w:lang w:eastAsia="ru-RU"/>
        </w:rPr>
        <w:t>обеспечить достижение месячной заработной платы работников, полностью отработавших за этот период норму рабочего времени и выполнивших нормы труда (трудовые обязанности), в размере не ниже величины минимальной заработной платы, установленной Республиканским (региональным) соглашением о минимальной заработ</w:t>
      </w:r>
      <w:r w:rsidRPr="00F83537">
        <w:rPr>
          <w:rFonts w:ascii="Times New Roman" w:eastAsia="Times New Roman" w:hAnsi="Times New Roman" w:cs="Times New Roman"/>
          <w:spacing w:val="-4"/>
          <w:sz w:val="28"/>
          <w:szCs w:val="28"/>
          <w:lang w:eastAsia="ru-RU"/>
        </w:rPr>
        <w:t>ной плате от 26 июня 2015 года;</w:t>
      </w:r>
    </w:p>
    <w:p w:rsidR="00C06A00" w:rsidRPr="00F83537" w:rsidRDefault="00C06A00"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 xml:space="preserve">- </w:t>
      </w:r>
      <w:r w:rsidR="001A60A3" w:rsidRPr="00F83537">
        <w:rPr>
          <w:rFonts w:ascii="Times New Roman" w:eastAsia="Times New Roman" w:hAnsi="Times New Roman" w:cs="Times New Roman"/>
          <w:spacing w:val="-4"/>
          <w:sz w:val="28"/>
          <w:szCs w:val="28"/>
          <w:lang w:eastAsia="ru-RU"/>
        </w:rPr>
        <w:t>фонд оплаты труда муниципальных служащих на 2016-2018 годы сф</w:t>
      </w:r>
      <w:r w:rsidRPr="00F83537">
        <w:rPr>
          <w:rFonts w:ascii="Times New Roman" w:eastAsia="Times New Roman" w:hAnsi="Times New Roman" w:cs="Times New Roman"/>
          <w:spacing w:val="-4"/>
          <w:sz w:val="28"/>
          <w:szCs w:val="28"/>
          <w:lang w:eastAsia="ru-RU"/>
        </w:rPr>
        <w:t>ормировать на уровне 2015 года;</w:t>
      </w:r>
    </w:p>
    <w:p w:rsidR="00C06A00"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2. Расходы на коммунальные услуги предусмотрены с учетом установленных тарифов на 1 июля 2015 года. Индексацию расходов на 2016 год необходимо предусмотреть в виде резервированного источника в местных бюджетах, на 2017-2018 годы – в условно-утвержденных расходах. В случае перехода на формирование тарифов по поселенческому принципу с 1 июля 2016 года произвести перераспределение средств муниципальных учреждений на коммунальн</w:t>
      </w:r>
      <w:r w:rsidR="00C06A00" w:rsidRPr="00F83537">
        <w:rPr>
          <w:rFonts w:ascii="Times New Roman" w:eastAsia="Times New Roman" w:hAnsi="Times New Roman" w:cs="Times New Roman"/>
          <w:spacing w:val="-4"/>
          <w:sz w:val="28"/>
          <w:szCs w:val="28"/>
          <w:lang w:eastAsia="ru-RU"/>
        </w:rPr>
        <w:t>ые услуги.</w:t>
      </w:r>
    </w:p>
    <w:p w:rsidR="00C06A00"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3. Обеспечить на период 2016-2018 годов сдерживание индексации расходов, направляемых на оплату работ и услуг, приобретение</w:t>
      </w:r>
      <w:r w:rsidR="00F83537">
        <w:rPr>
          <w:rFonts w:ascii="Times New Roman" w:eastAsia="Times New Roman" w:hAnsi="Times New Roman" w:cs="Times New Roman"/>
          <w:spacing w:val="-4"/>
          <w:sz w:val="28"/>
          <w:szCs w:val="28"/>
          <w:lang w:eastAsia="ru-RU"/>
        </w:rPr>
        <w:t xml:space="preserve"> </w:t>
      </w:r>
      <w:r w:rsidRPr="00F83537">
        <w:rPr>
          <w:rFonts w:ascii="Times New Roman" w:eastAsia="Times New Roman" w:hAnsi="Times New Roman" w:cs="Times New Roman"/>
          <w:spacing w:val="-4"/>
          <w:sz w:val="28"/>
          <w:szCs w:val="28"/>
          <w:lang w:eastAsia="ru-RU"/>
        </w:rPr>
        <w:t>материальных запасов.</w:t>
      </w:r>
    </w:p>
    <w:p w:rsidR="00C06A00"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lastRenderedPageBreak/>
        <w:t>4. Исключить расходы, направляемые на приобретение основных средств, за исключением приобретения специализированной техники и оборудования, связанной непосредственно с предоставлением государ</w:t>
      </w:r>
      <w:r w:rsidR="00C06A00" w:rsidRPr="00F83537">
        <w:rPr>
          <w:rFonts w:ascii="Times New Roman" w:eastAsia="Times New Roman" w:hAnsi="Times New Roman" w:cs="Times New Roman"/>
          <w:spacing w:val="-4"/>
          <w:sz w:val="28"/>
          <w:szCs w:val="28"/>
          <w:lang w:eastAsia="ru-RU"/>
        </w:rPr>
        <w:t>ственных и муниципальных услуг.</w:t>
      </w:r>
    </w:p>
    <w:p w:rsidR="00C06A00"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5. Предусмотр</w:t>
      </w:r>
      <w:r w:rsidR="00C06A00" w:rsidRPr="00F83537">
        <w:rPr>
          <w:rFonts w:ascii="Times New Roman" w:eastAsia="Times New Roman" w:hAnsi="Times New Roman" w:cs="Times New Roman"/>
          <w:spacing w:val="-4"/>
          <w:sz w:val="28"/>
          <w:szCs w:val="28"/>
          <w:lang w:eastAsia="ru-RU"/>
        </w:rPr>
        <w:t xml:space="preserve">еть расходы в полном объеме </w:t>
      </w:r>
      <w:proofErr w:type="gramStart"/>
      <w:r w:rsidR="00C06A00" w:rsidRPr="00F83537">
        <w:rPr>
          <w:rFonts w:ascii="Times New Roman" w:eastAsia="Times New Roman" w:hAnsi="Times New Roman" w:cs="Times New Roman"/>
          <w:spacing w:val="-4"/>
          <w:sz w:val="28"/>
          <w:szCs w:val="28"/>
          <w:lang w:eastAsia="ru-RU"/>
        </w:rPr>
        <w:t>на</w:t>
      </w:r>
      <w:proofErr w:type="gramEnd"/>
      <w:r w:rsidR="00C06A00" w:rsidRPr="00F83537">
        <w:rPr>
          <w:rFonts w:ascii="Times New Roman" w:eastAsia="Times New Roman" w:hAnsi="Times New Roman" w:cs="Times New Roman"/>
          <w:spacing w:val="-4"/>
          <w:sz w:val="28"/>
          <w:szCs w:val="28"/>
          <w:lang w:eastAsia="ru-RU"/>
        </w:rPr>
        <w:t>:</w:t>
      </w:r>
    </w:p>
    <w:p w:rsidR="00C06A00" w:rsidRPr="00F83537" w:rsidRDefault="00C06A00"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 xml:space="preserve">- </w:t>
      </w:r>
      <w:r w:rsidR="001A60A3" w:rsidRPr="00F83537">
        <w:rPr>
          <w:rFonts w:ascii="Times New Roman" w:eastAsia="Times New Roman" w:hAnsi="Times New Roman" w:cs="Times New Roman"/>
          <w:spacing w:val="-4"/>
          <w:sz w:val="28"/>
          <w:szCs w:val="28"/>
          <w:lang w:eastAsia="ru-RU"/>
        </w:rPr>
        <w:t>первоочередные расходы – оплату труда, коммунальные услуги, публичные обязательств</w:t>
      </w:r>
      <w:r w:rsidRPr="00F83537">
        <w:rPr>
          <w:rFonts w:ascii="Times New Roman" w:eastAsia="Times New Roman" w:hAnsi="Times New Roman" w:cs="Times New Roman"/>
          <w:spacing w:val="-4"/>
          <w:sz w:val="28"/>
          <w:szCs w:val="28"/>
          <w:lang w:eastAsia="ru-RU"/>
        </w:rPr>
        <w:t>а, обслуживание долга;</w:t>
      </w:r>
    </w:p>
    <w:p w:rsidR="00C06A00" w:rsidRPr="00F83537" w:rsidRDefault="00C06A00"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 xml:space="preserve">- </w:t>
      </w:r>
      <w:r w:rsidR="001A60A3" w:rsidRPr="00F83537">
        <w:rPr>
          <w:rFonts w:ascii="Times New Roman" w:eastAsia="Times New Roman" w:hAnsi="Times New Roman" w:cs="Times New Roman"/>
          <w:spacing w:val="-4"/>
          <w:sz w:val="28"/>
          <w:szCs w:val="28"/>
          <w:lang w:eastAsia="ru-RU"/>
        </w:rPr>
        <w:t xml:space="preserve">содержание новой сети, вводимой или передаваемой в течение 2015-2018 годов, с условием прекращения </w:t>
      </w:r>
      <w:r w:rsidRPr="00F83537">
        <w:rPr>
          <w:rFonts w:ascii="Times New Roman" w:eastAsia="Times New Roman" w:hAnsi="Times New Roman" w:cs="Times New Roman"/>
          <w:spacing w:val="-4"/>
          <w:sz w:val="28"/>
          <w:szCs w:val="28"/>
          <w:lang w:eastAsia="ru-RU"/>
        </w:rPr>
        <w:t>содержания замененных объектов;</w:t>
      </w:r>
    </w:p>
    <w:p w:rsidR="00C06A00" w:rsidRPr="00F83537" w:rsidRDefault="00C06A00"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 xml:space="preserve">- </w:t>
      </w:r>
      <w:r w:rsidR="001A60A3" w:rsidRPr="00F83537">
        <w:rPr>
          <w:rFonts w:ascii="Times New Roman" w:eastAsia="Times New Roman" w:hAnsi="Times New Roman" w:cs="Times New Roman"/>
          <w:spacing w:val="-4"/>
          <w:sz w:val="28"/>
          <w:szCs w:val="28"/>
          <w:lang w:eastAsia="ru-RU"/>
        </w:rPr>
        <w:t>уплату налога на имущество орга</w:t>
      </w:r>
      <w:r w:rsidRPr="00F83537">
        <w:rPr>
          <w:rFonts w:ascii="Times New Roman" w:eastAsia="Times New Roman" w:hAnsi="Times New Roman" w:cs="Times New Roman"/>
          <w:spacing w:val="-4"/>
          <w:sz w:val="28"/>
          <w:szCs w:val="28"/>
          <w:lang w:eastAsia="ru-RU"/>
        </w:rPr>
        <w:t>низаций и транспортного налога;</w:t>
      </w:r>
    </w:p>
    <w:p w:rsidR="00C06A00" w:rsidRPr="00F83537" w:rsidRDefault="00C06A00"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 xml:space="preserve">- </w:t>
      </w:r>
      <w:r w:rsidR="001A60A3" w:rsidRPr="00F83537">
        <w:rPr>
          <w:rFonts w:ascii="Times New Roman" w:eastAsia="Times New Roman" w:hAnsi="Times New Roman" w:cs="Times New Roman"/>
          <w:spacing w:val="-4"/>
          <w:sz w:val="28"/>
          <w:szCs w:val="28"/>
          <w:lang w:eastAsia="ru-RU"/>
        </w:rPr>
        <w:t>страхование муниципального имущес</w:t>
      </w:r>
      <w:r w:rsidRPr="00F83537">
        <w:rPr>
          <w:rFonts w:ascii="Times New Roman" w:eastAsia="Times New Roman" w:hAnsi="Times New Roman" w:cs="Times New Roman"/>
          <w:spacing w:val="-4"/>
          <w:sz w:val="28"/>
          <w:szCs w:val="28"/>
          <w:lang w:eastAsia="ru-RU"/>
        </w:rPr>
        <w:t>тва;</w:t>
      </w:r>
    </w:p>
    <w:p w:rsidR="00C06A00" w:rsidRPr="00F83537" w:rsidRDefault="00C06A00"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 xml:space="preserve">- </w:t>
      </w:r>
      <w:r w:rsidR="001A60A3" w:rsidRPr="00F83537">
        <w:rPr>
          <w:rFonts w:ascii="Times New Roman" w:eastAsia="Times New Roman" w:hAnsi="Times New Roman" w:cs="Times New Roman"/>
          <w:spacing w:val="-4"/>
          <w:sz w:val="28"/>
          <w:szCs w:val="28"/>
          <w:lang w:eastAsia="ru-RU"/>
        </w:rPr>
        <w:t>обеспечение пожарной и антитеррористической безопасности на о</w:t>
      </w:r>
      <w:r w:rsidRPr="00F83537">
        <w:rPr>
          <w:rFonts w:ascii="Times New Roman" w:eastAsia="Times New Roman" w:hAnsi="Times New Roman" w:cs="Times New Roman"/>
          <w:spacing w:val="-4"/>
          <w:sz w:val="28"/>
          <w:szCs w:val="28"/>
          <w:lang w:eastAsia="ru-RU"/>
        </w:rPr>
        <w:t>бъектах культуры и образования;</w:t>
      </w:r>
    </w:p>
    <w:p w:rsidR="00C06A00" w:rsidRPr="00F83537" w:rsidRDefault="00C06A00"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w:t>
      </w:r>
      <w:r w:rsidR="00F83537">
        <w:rPr>
          <w:rFonts w:ascii="Times New Roman" w:eastAsia="Times New Roman" w:hAnsi="Times New Roman" w:cs="Times New Roman"/>
          <w:spacing w:val="-4"/>
          <w:sz w:val="28"/>
          <w:szCs w:val="28"/>
          <w:lang w:eastAsia="ru-RU"/>
        </w:rPr>
        <w:t xml:space="preserve"> </w:t>
      </w:r>
      <w:r w:rsidR="001A60A3" w:rsidRPr="00F83537">
        <w:rPr>
          <w:rFonts w:ascii="Times New Roman" w:eastAsia="Times New Roman" w:hAnsi="Times New Roman" w:cs="Times New Roman"/>
          <w:spacing w:val="-4"/>
          <w:sz w:val="28"/>
          <w:szCs w:val="28"/>
          <w:lang w:eastAsia="ru-RU"/>
        </w:rPr>
        <w:t>проведен</w:t>
      </w:r>
      <w:r w:rsidRPr="00F83537">
        <w:rPr>
          <w:rFonts w:ascii="Times New Roman" w:eastAsia="Times New Roman" w:hAnsi="Times New Roman" w:cs="Times New Roman"/>
          <w:spacing w:val="-4"/>
          <w:sz w:val="28"/>
          <w:szCs w:val="28"/>
          <w:lang w:eastAsia="ru-RU"/>
        </w:rPr>
        <w:t>ие выборов (при необходимости);</w:t>
      </w:r>
    </w:p>
    <w:p w:rsidR="00C06A00" w:rsidRPr="00F83537" w:rsidRDefault="00C06A00"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 xml:space="preserve">- </w:t>
      </w:r>
      <w:r w:rsidR="001A60A3" w:rsidRPr="00F83537">
        <w:rPr>
          <w:rFonts w:ascii="Times New Roman" w:eastAsia="Times New Roman" w:hAnsi="Times New Roman" w:cs="Times New Roman"/>
          <w:spacing w:val="-4"/>
          <w:sz w:val="28"/>
          <w:szCs w:val="28"/>
          <w:lang w:eastAsia="ru-RU"/>
        </w:rPr>
        <w:t>выплаты комп</w:t>
      </w:r>
      <w:r w:rsidRPr="00F83537">
        <w:rPr>
          <w:rFonts w:ascii="Times New Roman" w:eastAsia="Times New Roman" w:hAnsi="Times New Roman" w:cs="Times New Roman"/>
          <w:spacing w:val="-4"/>
          <w:sz w:val="28"/>
          <w:szCs w:val="28"/>
          <w:lang w:eastAsia="ru-RU"/>
        </w:rPr>
        <w:t>енсаций увольняемым работникам;</w:t>
      </w:r>
    </w:p>
    <w:p w:rsidR="00C06A00" w:rsidRPr="00F83537" w:rsidRDefault="00C06A00"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 xml:space="preserve">- </w:t>
      </w:r>
      <w:r w:rsidR="001A60A3" w:rsidRPr="00F83537">
        <w:rPr>
          <w:rFonts w:ascii="Times New Roman" w:eastAsia="Times New Roman" w:hAnsi="Times New Roman" w:cs="Times New Roman"/>
          <w:spacing w:val="-4"/>
          <w:sz w:val="28"/>
          <w:szCs w:val="28"/>
          <w:lang w:eastAsia="ru-RU"/>
        </w:rPr>
        <w:t xml:space="preserve">обеспечение </w:t>
      </w:r>
      <w:r w:rsidR="00961F39" w:rsidRPr="00F83537">
        <w:rPr>
          <w:rFonts w:ascii="Times New Roman" w:eastAsia="Times New Roman" w:hAnsi="Times New Roman" w:cs="Times New Roman"/>
          <w:spacing w:val="-4"/>
          <w:sz w:val="28"/>
          <w:szCs w:val="28"/>
          <w:lang w:eastAsia="ru-RU"/>
        </w:rPr>
        <w:t>питанием,</w:t>
      </w:r>
      <w:r w:rsidR="001A60A3" w:rsidRPr="00F83537">
        <w:rPr>
          <w:rFonts w:ascii="Times New Roman" w:eastAsia="Times New Roman" w:hAnsi="Times New Roman" w:cs="Times New Roman"/>
          <w:spacing w:val="-4"/>
          <w:sz w:val="28"/>
          <w:szCs w:val="28"/>
          <w:lang w:eastAsia="ru-RU"/>
        </w:rPr>
        <w:t xml:space="preserve"> обучающимся из малообеспеченных многодетных </w:t>
      </w:r>
      <w:r w:rsidRPr="00F83537">
        <w:rPr>
          <w:rFonts w:ascii="Times New Roman" w:eastAsia="Times New Roman" w:hAnsi="Times New Roman" w:cs="Times New Roman"/>
          <w:spacing w:val="-4"/>
          <w:sz w:val="28"/>
          <w:szCs w:val="28"/>
          <w:lang w:eastAsia="ru-RU"/>
        </w:rPr>
        <w:t>семей.</w:t>
      </w:r>
    </w:p>
    <w:p w:rsidR="00C06A00"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6. Максимально сократить субсидии юридическим лицам (кроме некоммерческих организаций), индивидуальным пред</w:t>
      </w:r>
      <w:r w:rsidR="00C06A00" w:rsidRPr="00F83537">
        <w:rPr>
          <w:rFonts w:ascii="Times New Roman" w:eastAsia="Times New Roman" w:hAnsi="Times New Roman" w:cs="Times New Roman"/>
          <w:spacing w:val="-4"/>
          <w:sz w:val="28"/>
          <w:szCs w:val="28"/>
          <w:lang w:eastAsia="ru-RU"/>
        </w:rPr>
        <w:t>принимателям, физическим лицам.</w:t>
      </w:r>
    </w:p>
    <w:p w:rsidR="00C06A00"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7. Расходы капитального характера (строительство, капитальный ремонт, реконструкция) предусмотреть в бюджете только после полного формирования первоочередных расходов (фонда оплаты труда, коммунальных услуг, публичных обя</w:t>
      </w:r>
      <w:r w:rsidR="00C06A00" w:rsidRPr="00F83537">
        <w:rPr>
          <w:rFonts w:ascii="Times New Roman" w:eastAsia="Times New Roman" w:hAnsi="Times New Roman" w:cs="Times New Roman"/>
          <w:spacing w:val="-4"/>
          <w:sz w:val="28"/>
          <w:szCs w:val="28"/>
          <w:lang w:eastAsia="ru-RU"/>
        </w:rPr>
        <w:t>зательств, обслуживание долга).</w:t>
      </w:r>
    </w:p>
    <w:p w:rsidR="00C06A00"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8. Соблюдение требования бюджетного законодательства по предельному объему дефицита средств и предельному объе</w:t>
      </w:r>
      <w:r w:rsidR="00C06A00" w:rsidRPr="00F83537">
        <w:rPr>
          <w:rFonts w:ascii="Times New Roman" w:eastAsia="Times New Roman" w:hAnsi="Times New Roman" w:cs="Times New Roman"/>
          <w:spacing w:val="-4"/>
          <w:sz w:val="28"/>
          <w:szCs w:val="28"/>
          <w:lang w:eastAsia="ru-RU"/>
        </w:rPr>
        <w:t>му муниципального долга.</w:t>
      </w:r>
    </w:p>
    <w:p w:rsidR="000651A7"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proofErr w:type="gramStart"/>
      <w:r w:rsidRPr="00F83537">
        <w:rPr>
          <w:rFonts w:ascii="Times New Roman" w:eastAsia="Times New Roman" w:hAnsi="Times New Roman" w:cs="Times New Roman"/>
          <w:spacing w:val="-4"/>
          <w:sz w:val="28"/>
          <w:szCs w:val="28"/>
          <w:lang w:eastAsia="ru-RU"/>
        </w:rPr>
        <w:t xml:space="preserve">Основными направлениями в области налоговой политики являются – повышение уровня собственных доходов бюджета муниципального образования «Ленский район», стимулирование развития налогового потенциала, урегулирование и снижение задолженности по обязательным платежам в бюджет, обеспечение рационального и эффективного использования муниципального имущества и земель, поддержка малого и среднего бизнеса, создание благоприятного инвестиционного климата, повышения качества администрирования налогов. </w:t>
      </w:r>
      <w:proofErr w:type="gramEnd"/>
    </w:p>
    <w:p w:rsidR="000651A7"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Основные направления налоговой политики на 2016 – 2018 гг. составлены с учетом преемственности ранее поставленных базовых целей и задач:</w:t>
      </w:r>
    </w:p>
    <w:p w:rsidR="00C06A00"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1. Своевременная реализация изменений федерального и регионального налогового законодательства в части налогов, поступающих в бюджет муниципального образования «Ленский район»:</w:t>
      </w:r>
    </w:p>
    <w:p w:rsidR="000651A7"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 xml:space="preserve">1.1. Патентная система налогообложения. </w:t>
      </w:r>
      <w:proofErr w:type="gramStart"/>
      <w:r w:rsidRPr="00F83537">
        <w:rPr>
          <w:rFonts w:ascii="Times New Roman" w:eastAsia="Times New Roman" w:hAnsi="Times New Roman" w:cs="Times New Roman"/>
          <w:spacing w:val="-4"/>
          <w:sz w:val="28"/>
          <w:szCs w:val="28"/>
          <w:lang w:eastAsia="ru-RU"/>
        </w:rPr>
        <w:t>По патентной системе налогообложения предполагается установление дифференцированного подхода к определению потенциально возможного к получению индивидуальным предпринимателем годового дохода в зависимости от территорий действия патентов по группам муниципальных образований (городских и сельских поселений), а также расширение перечня видов деятельности, подпадающих под действие данной системы, и, соответствующее расширение перечня видов</w:t>
      </w:r>
      <w:r w:rsidR="007B0CD0" w:rsidRPr="00F83537">
        <w:rPr>
          <w:rFonts w:ascii="Times New Roman" w:eastAsia="Times New Roman" w:hAnsi="Times New Roman" w:cs="Times New Roman"/>
          <w:spacing w:val="-4"/>
          <w:sz w:val="28"/>
          <w:szCs w:val="28"/>
          <w:lang w:eastAsia="ru-RU"/>
        </w:rPr>
        <w:t xml:space="preserve"> </w:t>
      </w:r>
      <w:r w:rsidRPr="00F83537">
        <w:rPr>
          <w:rFonts w:ascii="Times New Roman" w:eastAsia="Times New Roman" w:hAnsi="Times New Roman" w:cs="Times New Roman"/>
          <w:spacing w:val="-4"/>
          <w:sz w:val="28"/>
          <w:szCs w:val="28"/>
          <w:lang w:eastAsia="ru-RU"/>
        </w:rPr>
        <w:t>деятельности, подпадающих под действие двухлетних «налоговых каникул» для впервые зарегистрированных индивидуальных предпринимателей</w:t>
      </w:r>
      <w:proofErr w:type="gramEnd"/>
      <w:r w:rsidRPr="00F83537">
        <w:rPr>
          <w:rFonts w:ascii="Times New Roman" w:eastAsia="Times New Roman" w:hAnsi="Times New Roman" w:cs="Times New Roman"/>
          <w:spacing w:val="-4"/>
          <w:sz w:val="28"/>
          <w:szCs w:val="28"/>
          <w:lang w:eastAsia="ru-RU"/>
        </w:rPr>
        <w:t>.</w:t>
      </w:r>
    </w:p>
    <w:p w:rsidR="000651A7"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 xml:space="preserve">1.2. Налоговые каникулы для индивидуальных предпринимателей, применяющих </w:t>
      </w:r>
      <w:r w:rsidRPr="00F83537">
        <w:rPr>
          <w:rFonts w:ascii="Times New Roman" w:eastAsia="Times New Roman" w:hAnsi="Times New Roman" w:cs="Times New Roman"/>
          <w:spacing w:val="-4"/>
          <w:sz w:val="28"/>
          <w:szCs w:val="28"/>
          <w:lang w:eastAsia="ru-RU"/>
        </w:rPr>
        <w:lastRenderedPageBreak/>
        <w:t>патентную систему налогообложения.</w:t>
      </w:r>
      <w:r w:rsidR="00F83537">
        <w:rPr>
          <w:rFonts w:ascii="Times New Roman" w:eastAsia="Times New Roman" w:hAnsi="Times New Roman" w:cs="Times New Roman"/>
          <w:spacing w:val="-4"/>
          <w:sz w:val="28"/>
          <w:szCs w:val="28"/>
          <w:lang w:eastAsia="ru-RU"/>
        </w:rPr>
        <w:t xml:space="preserve"> </w:t>
      </w:r>
      <w:proofErr w:type="gramStart"/>
      <w:r w:rsidRPr="00F83537">
        <w:rPr>
          <w:rFonts w:ascii="Times New Roman" w:eastAsia="Times New Roman" w:hAnsi="Times New Roman" w:cs="Times New Roman"/>
          <w:spacing w:val="-4"/>
          <w:sz w:val="28"/>
          <w:szCs w:val="28"/>
          <w:lang w:eastAsia="ru-RU"/>
        </w:rPr>
        <w:t>В целях стимулирования развития малого предпринимательства принят федеральный закон, предусматривающий предоставление субъектам Российской Федерации права устанавливать для впервые зарегистрированных индивидуальных предпринимателей, перешедших на патентную систему налогообложения и осуществляющих деятельность в производственной, социальной сферах «налоговые каникулы» в виде налоговой ставки в размере 0 процентов, которые будут действовать в 2015 - 2020 годах.</w:t>
      </w:r>
      <w:proofErr w:type="gramEnd"/>
    </w:p>
    <w:p w:rsidR="000651A7"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 xml:space="preserve">Законом Республики Саха (Якутия) от 27.05.2015 года </w:t>
      </w:r>
      <w:proofErr w:type="gramStart"/>
      <w:r w:rsidRPr="00F83537">
        <w:rPr>
          <w:rFonts w:ascii="Times New Roman" w:eastAsia="Times New Roman" w:hAnsi="Times New Roman" w:cs="Times New Roman"/>
          <w:spacing w:val="-4"/>
          <w:sz w:val="28"/>
          <w:szCs w:val="28"/>
          <w:lang w:eastAsia="ru-RU"/>
        </w:rPr>
        <w:t>З</w:t>
      </w:r>
      <w:proofErr w:type="gramEnd"/>
      <w:r w:rsidR="00961F39" w:rsidRPr="00F83537">
        <w:rPr>
          <w:rFonts w:ascii="Times New Roman" w:eastAsia="Times New Roman" w:hAnsi="Times New Roman" w:cs="Times New Roman"/>
          <w:spacing w:val="-4"/>
          <w:sz w:val="28"/>
          <w:szCs w:val="28"/>
          <w:lang w:eastAsia="ru-RU"/>
        </w:rPr>
        <w:t xml:space="preserve"> </w:t>
      </w:r>
      <w:r w:rsidRPr="00F83537">
        <w:rPr>
          <w:rFonts w:ascii="Times New Roman" w:eastAsia="Times New Roman" w:hAnsi="Times New Roman" w:cs="Times New Roman"/>
          <w:spacing w:val="-4"/>
          <w:sz w:val="28"/>
          <w:szCs w:val="28"/>
          <w:lang w:eastAsia="ru-RU"/>
        </w:rPr>
        <w:t>№444-V</w:t>
      </w:r>
      <w:r w:rsidR="00F83537">
        <w:rPr>
          <w:rFonts w:ascii="Times New Roman" w:eastAsia="Times New Roman" w:hAnsi="Times New Roman" w:cs="Times New Roman"/>
          <w:spacing w:val="-4"/>
          <w:sz w:val="28"/>
          <w:szCs w:val="28"/>
          <w:lang w:eastAsia="ru-RU"/>
        </w:rPr>
        <w:t xml:space="preserve"> </w:t>
      </w:r>
      <w:r w:rsidRPr="00F83537">
        <w:rPr>
          <w:rFonts w:ascii="Times New Roman" w:eastAsia="Times New Roman" w:hAnsi="Times New Roman" w:cs="Times New Roman"/>
          <w:spacing w:val="-4"/>
          <w:sz w:val="28"/>
          <w:szCs w:val="28"/>
          <w:lang w:eastAsia="ru-RU"/>
        </w:rPr>
        <w:t>установлена налоговая ставка в размере 0% при применении патентной системы налогообложения для индивидуальных предпринимателей, впервые зарегистрированных и осуществляющих определенные виды деятельности в производственной и социальной сферах.</w:t>
      </w:r>
    </w:p>
    <w:p w:rsidR="000651A7"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1.3. Единый налог на вмененный доход. С 1 января 2015 года организации на ЕНВД обязаны уплачивать налог с имущества на основании Федерального закона №52-ФЗ от 2 апреля 2014 года. При расчёте налога учитывается лишь движимое и недвижимое имущество, которое оценивается по кадастровой стоимости.</w:t>
      </w:r>
    </w:p>
    <w:p w:rsidR="000651A7"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Согласно нормам налогового законодательства по ЕНВД нормативными правовыми актами представительных органов муниципальных районов, городских округов по отдельным видам предпринимательской деятельности, могут быть установлены ставки единого налога в пределах от 7,5 до 15 процентов в зависимости от категорий налогоплательщиков. В 2015 году нормативно-правовой акт в муниципальном образовании «Ленский район» об установлении пониженной ставки налога не принимался.</w:t>
      </w:r>
    </w:p>
    <w:p w:rsidR="000651A7"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Отмена ЕНВД предусматривается пунктом 8 статьи 5 Федерального закона № 97-ФЗ от 29 июня 2012 года «О внесении изменений в часть первую и часть</w:t>
      </w:r>
      <w:r w:rsidR="000651A7" w:rsidRPr="00F83537">
        <w:rPr>
          <w:rFonts w:ascii="Times New Roman" w:eastAsia="Times New Roman" w:hAnsi="Times New Roman" w:cs="Times New Roman"/>
          <w:spacing w:val="-4"/>
          <w:sz w:val="28"/>
          <w:szCs w:val="28"/>
          <w:lang w:eastAsia="ru-RU"/>
        </w:rPr>
        <w:t xml:space="preserve"> </w:t>
      </w:r>
      <w:r w:rsidRPr="00F83537">
        <w:rPr>
          <w:rFonts w:ascii="Times New Roman" w:eastAsia="Times New Roman" w:hAnsi="Times New Roman" w:cs="Times New Roman"/>
          <w:spacing w:val="-4"/>
          <w:sz w:val="28"/>
          <w:szCs w:val="28"/>
          <w:lang w:eastAsia="ru-RU"/>
        </w:rPr>
        <w:t>вторую Налогового кодекса Российской Федерации и статью 26 Федерального закона «О банках и банковской деятельности», который прекращает с 1 января 2018 года действие главы 26.3, устанавливающей ЕНВД.</w:t>
      </w:r>
    </w:p>
    <w:p w:rsidR="00C06A00"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1.4. Упрощенная система налогообложения. По действующему законодательству организации, применяющие УСН, освобождаются от уплаты налога на имущество организаций.</w:t>
      </w:r>
    </w:p>
    <w:p w:rsidR="00C06A00"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С 1 января 2015 г. указанное освобождение не распространяется на объекты недвижимости, в отношении которых база по налогу на имущество организаций определяется как кадастровая стоимость. Напомним, что в соответствии с п. 1 ст. 378.2 НК РФ к этому имуществу относятся, в частности, административно-деловые и торговые центры, а также нежилые помещения, предназначенные (используемые) для размещения офисов, торговых объектов, объектов общепита или бытового обслуживания.</w:t>
      </w:r>
    </w:p>
    <w:p w:rsidR="00C06A00"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Согласно Налоговому Кодексу Российской Федерации по УСН законами субъектов Российской Федерации</w:t>
      </w:r>
      <w:r w:rsidR="00F83537">
        <w:rPr>
          <w:rFonts w:ascii="Times New Roman" w:eastAsia="Times New Roman" w:hAnsi="Times New Roman" w:cs="Times New Roman"/>
          <w:spacing w:val="-4"/>
          <w:sz w:val="28"/>
          <w:szCs w:val="28"/>
          <w:lang w:eastAsia="ru-RU"/>
        </w:rPr>
        <w:t xml:space="preserve"> </w:t>
      </w:r>
      <w:r w:rsidRPr="00F83537">
        <w:rPr>
          <w:rFonts w:ascii="Times New Roman" w:eastAsia="Times New Roman" w:hAnsi="Times New Roman" w:cs="Times New Roman"/>
          <w:spacing w:val="-4"/>
          <w:sz w:val="28"/>
          <w:szCs w:val="28"/>
          <w:lang w:eastAsia="ru-RU"/>
        </w:rPr>
        <w:t>могут быть установлены налоговые ставки в пределах от 1 до 6 процентов в зависимости от категорий налогоплательщиков и видов предпринимательской деятельности. В настоящее выносится проект Закона Республики Саха (Якутия) «О внесении изменений в Закон Республики Саха (Якутия) «О налоговой политике Республики Саха (Якутия)», где рассматривается вопрос по установлению на территории Республики Саха (Якутия)</w:t>
      </w:r>
      <w:r w:rsidR="00F83537">
        <w:rPr>
          <w:rFonts w:ascii="Times New Roman" w:eastAsia="Times New Roman" w:hAnsi="Times New Roman" w:cs="Times New Roman"/>
          <w:spacing w:val="-4"/>
          <w:sz w:val="28"/>
          <w:szCs w:val="28"/>
          <w:lang w:eastAsia="ru-RU"/>
        </w:rPr>
        <w:t xml:space="preserve"> </w:t>
      </w:r>
      <w:r w:rsidRPr="00F83537">
        <w:rPr>
          <w:rFonts w:ascii="Times New Roman" w:eastAsia="Times New Roman" w:hAnsi="Times New Roman" w:cs="Times New Roman"/>
          <w:spacing w:val="-4"/>
          <w:sz w:val="28"/>
          <w:szCs w:val="28"/>
          <w:lang w:eastAsia="ru-RU"/>
        </w:rPr>
        <w:t>пониженной</w:t>
      </w:r>
      <w:r w:rsidR="00F83537">
        <w:rPr>
          <w:rFonts w:ascii="Times New Roman" w:eastAsia="Times New Roman" w:hAnsi="Times New Roman" w:cs="Times New Roman"/>
          <w:spacing w:val="-4"/>
          <w:sz w:val="28"/>
          <w:szCs w:val="28"/>
          <w:lang w:eastAsia="ru-RU"/>
        </w:rPr>
        <w:t xml:space="preserve"> </w:t>
      </w:r>
      <w:r w:rsidRPr="00F83537">
        <w:rPr>
          <w:rFonts w:ascii="Times New Roman" w:eastAsia="Times New Roman" w:hAnsi="Times New Roman" w:cs="Times New Roman"/>
          <w:spacing w:val="-4"/>
          <w:sz w:val="28"/>
          <w:szCs w:val="28"/>
          <w:lang w:eastAsia="ru-RU"/>
        </w:rPr>
        <w:t xml:space="preserve">ставки по </w:t>
      </w:r>
      <w:r w:rsidRPr="00F83537">
        <w:rPr>
          <w:rFonts w:ascii="Times New Roman" w:eastAsia="Times New Roman" w:hAnsi="Times New Roman" w:cs="Times New Roman"/>
          <w:spacing w:val="-4"/>
          <w:sz w:val="28"/>
          <w:szCs w:val="28"/>
          <w:lang w:eastAsia="ru-RU"/>
        </w:rPr>
        <w:lastRenderedPageBreak/>
        <w:t>упрощенной системе налогообложения для налогоплательщиков, выбравших в качестве объекта налогообложения доходы.</w:t>
      </w:r>
    </w:p>
    <w:p w:rsidR="00C06A00"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1.5. Государственная пошлина. С 1 января 2015 г. в соответствии с Федеральным законом №221-ФЗ от 21.07.2014 года «О внесении изменений в главу 25.3 части второй Налогового кодекса Российской Федерации» возросли размеры госпошлины за некоторые виды юридически значимых действий. В 2016 году изменения размера государственных пошлин не предусматривается.</w:t>
      </w:r>
    </w:p>
    <w:p w:rsidR="00C06A00"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proofErr w:type="gramStart"/>
      <w:r w:rsidRPr="00F83537">
        <w:rPr>
          <w:rFonts w:ascii="Times New Roman" w:eastAsia="Times New Roman" w:hAnsi="Times New Roman" w:cs="Times New Roman"/>
          <w:spacing w:val="-4"/>
          <w:sz w:val="28"/>
          <w:szCs w:val="28"/>
          <w:lang w:eastAsia="ru-RU"/>
        </w:rPr>
        <w:t>Со дня официального опубликования 19.06.2015 года Закона РС (Я) от 27.05.2015г. 1447-З №449-V «О прекращении осуществления органами местного самоуправления муниципальных образований Республики Саха (Якутия) переданных им отдельных государственных полномочий по лицензированию розничной продажи алкогольной продукции»,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поступает 100% в государственный</w:t>
      </w:r>
      <w:proofErr w:type="gramEnd"/>
      <w:r w:rsidRPr="00F83537">
        <w:rPr>
          <w:rFonts w:ascii="Times New Roman" w:eastAsia="Times New Roman" w:hAnsi="Times New Roman" w:cs="Times New Roman"/>
          <w:spacing w:val="-4"/>
          <w:sz w:val="28"/>
          <w:szCs w:val="28"/>
          <w:lang w:eastAsia="ru-RU"/>
        </w:rPr>
        <w:t xml:space="preserve"> бюджет РС (Я).</w:t>
      </w:r>
    </w:p>
    <w:p w:rsidR="00C06A00"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1.6. Налог на имущество физических лиц. С 1 января 2015 года вступил в силу Федеральный закон от 04.10.2014г. № 284-ФЗ, в соответствии с которым в Налоговый кодекс Российской Федерации введена новая Глава 32 «Налог на имущество физических лиц». В соответствии с этой главой налог на имущество физических лиц устанавливается нормативными правовыми актами представительных органов муниципальных образований, определяются налоговые ставки в пределах, установленных главой НК.</w:t>
      </w:r>
    </w:p>
    <w:p w:rsidR="000651A7"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В соответствии с новой Главой налоговой базой по налогу признается кадастровая стоимость объектов налогообложения. При этом, законодательным органом государственной власти субъекта Российской Федерации в срок до 1 января 2020 года должна быть установлена единая дата</w:t>
      </w:r>
      <w:r w:rsidR="00F83537">
        <w:rPr>
          <w:rFonts w:ascii="Times New Roman" w:eastAsia="Times New Roman" w:hAnsi="Times New Roman" w:cs="Times New Roman"/>
          <w:spacing w:val="-4"/>
          <w:sz w:val="28"/>
          <w:szCs w:val="28"/>
          <w:lang w:eastAsia="ru-RU"/>
        </w:rPr>
        <w:t xml:space="preserve"> </w:t>
      </w:r>
      <w:r w:rsidRPr="00F83537">
        <w:rPr>
          <w:rFonts w:ascii="Times New Roman" w:eastAsia="Times New Roman" w:hAnsi="Times New Roman" w:cs="Times New Roman"/>
          <w:spacing w:val="-4"/>
          <w:sz w:val="28"/>
          <w:szCs w:val="28"/>
          <w:lang w:eastAsia="ru-RU"/>
        </w:rPr>
        <w:t>для всех муниципальных образований начала применения порядка определения налоговой базы по налогу, исходя из кадастровой стоимости. До указанного срока налоговая база определяется, исходя из их инвентаризационной стоимости указанных объектов.</w:t>
      </w:r>
    </w:p>
    <w:p w:rsidR="000651A7"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Введение на всей территории республики налога на имущество физических лиц с кадастровой стоимости планируется с 1 января 2017 года. В настоящее время ведется подготовительная работа, связанная с уточнением баз данных налоговых органов с базами данных органов регистрации объектов недвижимости.</w:t>
      </w:r>
    </w:p>
    <w:p w:rsidR="000651A7"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В целях удобства осуществления расчетов физическими лицами по имущественным налогам с 1 января 2015 года предусмотрены единые сроки уплаты физическими лицами транспортного, земельного налогов и налога на имущество физических лиц - не позднее 1 октября года, следующего за истекшим налоговым периодом.</w:t>
      </w:r>
    </w:p>
    <w:p w:rsidR="00C06A00"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1.7. Изменение механизма освобождения от налогообложения доходов</w:t>
      </w:r>
      <w:r w:rsidR="000651A7" w:rsidRPr="00F83537">
        <w:rPr>
          <w:rFonts w:ascii="Times New Roman" w:eastAsia="Times New Roman" w:hAnsi="Times New Roman" w:cs="Times New Roman"/>
          <w:spacing w:val="-4"/>
          <w:sz w:val="28"/>
          <w:szCs w:val="28"/>
          <w:lang w:eastAsia="ru-RU"/>
        </w:rPr>
        <w:t xml:space="preserve"> </w:t>
      </w:r>
      <w:r w:rsidRPr="00F83537">
        <w:rPr>
          <w:rFonts w:ascii="Times New Roman" w:eastAsia="Times New Roman" w:hAnsi="Times New Roman" w:cs="Times New Roman"/>
          <w:spacing w:val="-4"/>
          <w:sz w:val="28"/>
          <w:szCs w:val="28"/>
          <w:lang w:eastAsia="ru-RU"/>
        </w:rPr>
        <w:t xml:space="preserve">физических лиц, полученных от продажи жилых помещений. Предусматривается увеличение до пяти лет минимального предельного срока владения объектом недвижимого имущества, </w:t>
      </w:r>
      <w:proofErr w:type="gramStart"/>
      <w:r w:rsidRPr="00F83537">
        <w:rPr>
          <w:rFonts w:ascii="Times New Roman" w:eastAsia="Times New Roman" w:hAnsi="Times New Roman" w:cs="Times New Roman"/>
          <w:spacing w:val="-4"/>
          <w:sz w:val="28"/>
          <w:szCs w:val="28"/>
          <w:lang w:eastAsia="ru-RU"/>
        </w:rPr>
        <w:t>доходы</w:t>
      </w:r>
      <w:proofErr w:type="gramEnd"/>
      <w:r w:rsidRPr="00F83537">
        <w:rPr>
          <w:rFonts w:ascii="Times New Roman" w:eastAsia="Times New Roman" w:hAnsi="Times New Roman" w:cs="Times New Roman"/>
          <w:spacing w:val="-4"/>
          <w:sz w:val="28"/>
          <w:szCs w:val="28"/>
          <w:lang w:eastAsia="ru-RU"/>
        </w:rPr>
        <w:t xml:space="preserve"> от продажи которого освобождаются от налогообложения. При этом минимальный предельный срок владения таким объектом недвижимого имущества составляет три года, в случае если право собственности на объект недвижимого имущества получено налогоплательщиком одним из следующих способов:</w:t>
      </w:r>
    </w:p>
    <w:p w:rsidR="00C06A00"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 xml:space="preserve">- в порядке наследования или по договору дарения от физического лица, признаваемого членом семьи и (или) близким родственником этого налогоплательщика </w:t>
      </w:r>
      <w:r w:rsidRPr="00F83537">
        <w:rPr>
          <w:rFonts w:ascii="Times New Roman" w:eastAsia="Times New Roman" w:hAnsi="Times New Roman" w:cs="Times New Roman"/>
          <w:spacing w:val="-4"/>
          <w:sz w:val="28"/>
          <w:szCs w:val="28"/>
          <w:lang w:eastAsia="ru-RU"/>
        </w:rPr>
        <w:lastRenderedPageBreak/>
        <w:t>в соответствии с Семейным кодексом Российской Федерации;</w:t>
      </w:r>
    </w:p>
    <w:p w:rsidR="00C06A00"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 в результате приватизации;</w:t>
      </w:r>
    </w:p>
    <w:p w:rsidR="00C06A00"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 в результате передачи имущества по договору пожизненного содержания с иждивением.</w:t>
      </w:r>
    </w:p>
    <w:p w:rsidR="00C06A00"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proofErr w:type="gramStart"/>
      <w:r w:rsidRPr="00F83537">
        <w:rPr>
          <w:rFonts w:ascii="Times New Roman" w:eastAsia="Times New Roman" w:hAnsi="Times New Roman" w:cs="Times New Roman"/>
          <w:spacing w:val="-4"/>
          <w:sz w:val="28"/>
          <w:szCs w:val="28"/>
          <w:lang w:eastAsia="ru-RU"/>
        </w:rPr>
        <w:t>Одновременно в целях предотвращения занижения налоговой базы по налогу на доходы физических лиц (НДФЛ) при продаже физическим лицом объекта недвижимого имущества предусматривается исчисление налога с вмененного дохода, рассчитываемого как кадастровая стоимость продаваемого объекта недвижимого имущества по состоянию на 1 января 2016 года, в котором осуществлена продажа, умноженная на понижающий коэффициент 0,7, в случае, если доходы налогоплательщика от его продажи ниже</w:t>
      </w:r>
      <w:proofErr w:type="gramEnd"/>
      <w:r w:rsidRPr="00F83537">
        <w:rPr>
          <w:rFonts w:ascii="Times New Roman" w:eastAsia="Times New Roman" w:hAnsi="Times New Roman" w:cs="Times New Roman"/>
          <w:spacing w:val="-4"/>
          <w:sz w:val="28"/>
          <w:szCs w:val="28"/>
          <w:lang w:eastAsia="ru-RU"/>
        </w:rPr>
        <w:t xml:space="preserve"> этой величины.</w:t>
      </w:r>
    </w:p>
    <w:p w:rsidR="00C06A00"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При этом субъектам Российской Федерации предоставляется право уменьшать вплоть до нуля минимальный предельный срок владения объектом недвижимого имущества и размер понижающего коэффициента.</w:t>
      </w:r>
    </w:p>
    <w:p w:rsidR="00C06A00"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Предусмотренный механизм налогообложения доходов физических лиц от продажи недвижимого имущества будет применяться в отношении объектов недвижимого имущества, приобретенных в собственность физических лиц после 1 января 2016 г.</w:t>
      </w:r>
    </w:p>
    <w:p w:rsidR="00F15E58"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Ввиду предоставления дополнительных полномочий в региональное налоговое законодательство, предполагается введение понятия «минимальный предельный срок владения объектом недвижимого имущества», применяемого при определении права на получение физическим лицом имущественного налогового вычета по налогу доходы физических лиц при продаже имущества.</w:t>
      </w:r>
    </w:p>
    <w:p w:rsidR="00F15E58"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 xml:space="preserve">2. В целях увеличения доходной части бюджета необходимо обеспечить сохранение и увеличение налогового потенциала, в том числе посредством стимулирования реального сектора экономики, формирования благоприятных условий для развития малого и среднего бизнеса, а также сокращения объемов «теневой» экономической деятельности </w:t>
      </w:r>
    </w:p>
    <w:p w:rsidR="00F15E58"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3. Продолжение работы по эффективному взаимодействию с компаниями, структурные подразделения которых осуществляют деятельность на территории Ленского района, предусматривающее обязательства компаний по уплате налогов в бюджет района, в том числе подрядными и субподрядными организациями.</w:t>
      </w:r>
    </w:p>
    <w:p w:rsidR="00F15E58"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4. Дальнейшее взаимодействие с налоговыми и иными территориальными подразделениями органов государственной власти, осуществляющими администрирование доходов, подлежащих зачислению в бюджет муниципального образования «Ленский район», в целях увеличения собираемости доходов.</w:t>
      </w:r>
    </w:p>
    <w:p w:rsidR="00F15E58"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5.</w:t>
      </w:r>
      <w:r w:rsidR="00F83537">
        <w:rPr>
          <w:rFonts w:ascii="Times New Roman" w:eastAsia="Times New Roman" w:hAnsi="Times New Roman" w:cs="Times New Roman"/>
          <w:spacing w:val="-4"/>
          <w:sz w:val="28"/>
          <w:szCs w:val="28"/>
          <w:lang w:eastAsia="ru-RU"/>
        </w:rPr>
        <w:t xml:space="preserve"> </w:t>
      </w:r>
      <w:r w:rsidRPr="00F83537">
        <w:rPr>
          <w:rFonts w:ascii="Times New Roman" w:eastAsia="Times New Roman" w:hAnsi="Times New Roman" w:cs="Times New Roman"/>
          <w:spacing w:val="-4"/>
          <w:sz w:val="28"/>
          <w:szCs w:val="28"/>
          <w:lang w:eastAsia="ru-RU"/>
        </w:rPr>
        <w:t>Продолжить работу по дальнейшему выявлению и использованию дополнительных финансовых ресурсов в рамках действующего федерального законодательства, оптимизации налоговых льгот, исходя из их бюджетной и социальной эффективности.</w:t>
      </w:r>
    </w:p>
    <w:p w:rsidR="00F15E58"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6. Активизация работы всех заинтересованных структур в части актуализации базы данных, необходимой для начисления имущественных налогов, и расширения налогооблагаемой базы по ним.</w:t>
      </w:r>
    </w:p>
    <w:p w:rsidR="00F15E58"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Статьей 69.2 Бюджетного кодекса Российской Федерации предусмотрены нормы о базовых (отраслевых) перечнях государственных и муниципальных услуг и работ, о формировании и ведении ведомственных перечней. В течение 2015 года проводится постоянная работа по формированию ведомственных перечней, нормативных затрат и муниципальных заданий.</w:t>
      </w:r>
    </w:p>
    <w:p w:rsidR="00F15E58"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 xml:space="preserve">Ведомственные перечни формируются и ведутся в информационной системе </w:t>
      </w:r>
      <w:r w:rsidRPr="00F83537">
        <w:rPr>
          <w:rFonts w:ascii="Times New Roman" w:eastAsia="Times New Roman" w:hAnsi="Times New Roman" w:cs="Times New Roman"/>
          <w:spacing w:val="-4"/>
          <w:sz w:val="28"/>
          <w:szCs w:val="28"/>
          <w:lang w:eastAsia="ru-RU"/>
        </w:rPr>
        <w:lastRenderedPageBreak/>
        <w:t>«Электронный бюджет». Сформированные перечни утверждаются правовым актом органа, осуществляющего функции и полномочия учредителя учреждений. Финансовое обеспечение услуг и работ, не включенных в базовые (отраслевые) перечни, с 2016 года осуществляться не смогут.</w:t>
      </w:r>
    </w:p>
    <w:p w:rsidR="00F15E58"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Органам местного самоуправления Республики Саха (Якутия), осуществляющим функции учредителей</w:t>
      </w:r>
      <w:r w:rsidR="00F83537">
        <w:rPr>
          <w:rFonts w:ascii="Times New Roman" w:eastAsia="Times New Roman" w:hAnsi="Times New Roman" w:cs="Times New Roman"/>
          <w:spacing w:val="-4"/>
          <w:sz w:val="28"/>
          <w:szCs w:val="28"/>
          <w:lang w:eastAsia="ru-RU"/>
        </w:rPr>
        <w:t xml:space="preserve"> </w:t>
      </w:r>
      <w:r w:rsidRPr="00F83537">
        <w:rPr>
          <w:rFonts w:ascii="Times New Roman" w:eastAsia="Times New Roman" w:hAnsi="Times New Roman" w:cs="Times New Roman"/>
          <w:spacing w:val="-4"/>
          <w:sz w:val="28"/>
          <w:szCs w:val="28"/>
          <w:lang w:eastAsia="ru-RU"/>
        </w:rPr>
        <w:t>муниципальных учреждений Республики Саха (Якутия) своевременно необходимо провести следующую работу:</w:t>
      </w:r>
    </w:p>
    <w:p w:rsidR="00F15E58"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 в случае наличия предложений по внесению изменений в базовые (отраслевые) перечни муниципальных услуг и работ, отработать с соответствующими министерствами и ведомствами РС (Я) для дальнейшей работы с федеральными органами исполнительной</w:t>
      </w:r>
      <w:r w:rsidRPr="00F83537">
        <w:rPr>
          <w:rFonts w:ascii="Times New Roman" w:eastAsia="Times New Roman" w:hAnsi="Times New Roman" w:cs="Times New Roman"/>
          <w:spacing w:val="-4"/>
          <w:sz w:val="28"/>
          <w:szCs w:val="28"/>
          <w:lang w:eastAsia="ru-RU"/>
        </w:rPr>
        <w:tab/>
        <w:t>власти;</w:t>
      </w:r>
    </w:p>
    <w:p w:rsidR="00F15E58"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 разработать и принять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с соблюдением общих требований, установленных Правительством РФ, согласно пункту 3.1. статьи 69.2 БК РФ;</w:t>
      </w:r>
    </w:p>
    <w:p w:rsidR="00F15E58"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proofErr w:type="gramStart"/>
      <w:r w:rsidRPr="00F83537">
        <w:rPr>
          <w:rFonts w:ascii="Times New Roman" w:eastAsia="Times New Roman" w:hAnsi="Times New Roman" w:cs="Times New Roman"/>
          <w:spacing w:val="-4"/>
          <w:sz w:val="28"/>
          <w:szCs w:val="28"/>
          <w:lang w:eastAsia="ru-RU"/>
        </w:rPr>
        <w:t>- принять Ведомственные перечни муниципальных услуг и работ, сформированные в соответствии с базовыми (отраслевыми) перечням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roofErr w:type="gramEnd"/>
    </w:p>
    <w:p w:rsidR="008D705E" w:rsidRPr="00F83537" w:rsidRDefault="00F15E58"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 xml:space="preserve">- </w:t>
      </w:r>
      <w:r w:rsidR="001A60A3" w:rsidRPr="00F83537">
        <w:rPr>
          <w:rFonts w:ascii="Times New Roman" w:eastAsia="Times New Roman" w:hAnsi="Times New Roman" w:cs="Times New Roman"/>
          <w:spacing w:val="-4"/>
          <w:sz w:val="28"/>
          <w:szCs w:val="28"/>
          <w:lang w:eastAsia="ru-RU"/>
        </w:rPr>
        <w:t>провести анализ соответствия учредительных документов с Общероссийским классификатором видов экономической деятельности (ОКВЭД2) ОК 029-2014 (КДЕС</w:t>
      </w:r>
      <w:proofErr w:type="gramStart"/>
      <w:r w:rsidR="001A60A3" w:rsidRPr="00F83537">
        <w:rPr>
          <w:rFonts w:ascii="Times New Roman" w:eastAsia="Times New Roman" w:hAnsi="Times New Roman" w:cs="Times New Roman"/>
          <w:spacing w:val="-4"/>
          <w:sz w:val="28"/>
          <w:szCs w:val="28"/>
          <w:lang w:eastAsia="ru-RU"/>
        </w:rPr>
        <w:t xml:space="preserve"> Р</w:t>
      </w:r>
      <w:proofErr w:type="gramEnd"/>
      <w:r w:rsidR="001A60A3" w:rsidRPr="00F83537">
        <w:rPr>
          <w:rFonts w:ascii="Times New Roman" w:eastAsia="Times New Roman" w:hAnsi="Times New Roman" w:cs="Times New Roman"/>
          <w:spacing w:val="-4"/>
          <w:sz w:val="28"/>
          <w:szCs w:val="28"/>
          <w:lang w:eastAsia="ru-RU"/>
        </w:rPr>
        <w:t xml:space="preserve">ед.2), утвержденного приказом </w:t>
      </w:r>
      <w:proofErr w:type="spellStart"/>
      <w:r w:rsidR="001A60A3" w:rsidRPr="00F83537">
        <w:rPr>
          <w:rFonts w:ascii="Times New Roman" w:eastAsia="Times New Roman" w:hAnsi="Times New Roman" w:cs="Times New Roman"/>
          <w:spacing w:val="-4"/>
          <w:sz w:val="28"/>
          <w:szCs w:val="28"/>
          <w:lang w:eastAsia="ru-RU"/>
        </w:rPr>
        <w:t>Росстандарта</w:t>
      </w:r>
      <w:proofErr w:type="spellEnd"/>
      <w:r w:rsidR="001A60A3" w:rsidRPr="00F83537">
        <w:rPr>
          <w:rFonts w:ascii="Times New Roman" w:eastAsia="Times New Roman" w:hAnsi="Times New Roman" w:cs="Times New Roman"/>
          <w:spacing w:val="-4"/>
          <w:sz w:val="28"/>
          <w:szCs w:val="28"/>
          <w:lang w:eastAsia="ru-RU"/>
        </w:rPr>
        <w:t xml:space="preserve"> от 31.01.2014 №14-ст. При формировании муниципальных заданий на оказание муниципальных услуг и работ на 2016 год и плановый период не осуществляется контроль соответствия кодов ОКВЭД, указанных в учредительных документах учреждений кодам ОКВЭД услуги работ, указанных в базовых (отраслевых) и ведомственных перечнях государственных и муниципальных услуг и работ. Приведение в соответствие ОКВЭД необходим</w:t>
      </w:r>
      <w:r w:rsidR="008D705E" w:rsidRPr="00F83537">
        <w:rPr>
          <w:rFonts w:ascii="Times New Roman" w:eastAsia="Times New Roman" w:hAnsi="Times New Roman" w:cs="Times New Roman"/>
          <w:spacing w:val="-4"/>
          <w:sz w:val="28"/>
          <w:szCs w:val="28"/>
          <w:lang w:eastAsia="ru-RU"/>
        </w:rPr>
        <w:t>о провести в течение 2016 года.</w:t>
      </w:r>
    </w:p>
    <w:p w:rsidR="008D705E"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proofErr w:type="gramStart"/>
      <w:r w:rsidRPr="00F83537">
        <w:rPr>
          <w:rFonts w:ascii="Times New Roman" w:eastAsia="Times New Roman" w:hAnsi="Times New Roman" w:cs="Times New Roman"/>
          <w:spacing w:val="-4"/>
          <w:sz w:val="28"/>
          <w:szCs w:val="28"/>
          <w:lang w:eastAsia="ru-RU"/>
        </w:rPr>
        <w:t>Приказом МФ РС</w:t>
      </w:r>
      <w:r w:rsidR="00F40C50" w:rsidRPr="00F83537">
        <w:rPr>
          <w:rFonts w:ascii="Times New Roman" w:eastAsia="Times New Roman" w:hAnsi="Times New Roman" w:cs="Times New Roman"/>
          <w:spacing w:val="-4"/>
          <w:sz w:val="28"/>
          <w:szCs w:val="28"/>
          <w:lang w:eastAsia="ru-RU"/>
        </w:rPr>
        <w:t xml:space="preserve"> </w:t>
      </w:r>
      <w:r w:rsidRPr="00F83537">
        <w:rPr>
          <w:rFonts w:ascii="Times New Roman" w:eastAsia="Times New Roman" w:hAnsi="Times New Roman" w:cs="Times New Roman"/>
          <w:spacing w:val="-4"/>
          <w:sz w:val="28"/>
          <w:szCs w:val="28"/>
          <w:lang w:eastAsia="ru-RU"/>
        </w:rPr>
        <w:t>(Я) №01-04/0919 от 2 октября 2015 года приняты Методические рекомендации по работе в Единой интегрированной информационной системы управления бюджетным процессом в Республике Саха (Якутия), который охватывает прогнозирование доходов, расходов и источников финансирования дефицита, формирование проекта бюджета, исполнение бюджета, составление консолидированной отчетности, создание единой иерархии в автоматизированных программах, автоматизация формирования муниципальных программ.</w:t>
      </w:r>
      <w:proofErr w:type="gramEnd"/>
    </w:p>
    <w:p w:rsidR="008D705E" w:rsidRPr="00F83537" w:rsidRDefault="001A60A3" w:rsidP="00F83537">
      <w:pPr>
        <w:pStyle w:val="a3"/>
        <w:widowControl w:val="0"/>
        <w:pBdr>
          <w:top w:val="single" w:sz="4" w:space="0" w:color="FFFFFF"/>
          <w:left w:val="single" w:sz="4" w:space="1" w:color="FFFFFF"/>
          <w:bottom w:val="single" w:sz="4" w:space="29" w:color="FFFFFF"/>
          <w:right w:val="single" w:sz="4" w:space="10" w:color="FFFFFF"/>
        </w:pBdr>
        <w:tabs>
          <w:tab w:val="left" w:pos="993"/>
        </w:tabs>
        <w:spacing w:line="240" w:lineRule="auto"/>
        <w:ind w:left="0"/>
        <w:jc w:val="both"/>
        <w:rPr>
          <w:rFonts w:ascii="Times New Roman" w:eastAsia="Times New Roman" w:hAnsi="Times New Roman" w:cs="Times New Roman"/>
          <w:spacing w:val="-4"/>
          <w:sz w:val="28"/>
          <w:szCs w:val="28"/>
          <w:lang w:eastAsia="ru-RU"/>
        </w:rPr>
      </w:pPr>
      <w:r w:rsidRPr="00F83537">
        <w:rPr>
          <w:rFonts w:ascii="Times New Roman" w:eastAsia="Times New Roman" w:hAnsi="Times New Roman" w:cs="Times New Roman"/>
          <w:spacing w:val="-4"/>
          <w:sz w:val="28"/>
          <w:szCs w:val="28"/>
          <w:lang w:eastAsia="ru-RU"/>
        </w:rPr>
        <w:t>В предстоящий период новый механизм предоставления целевых межбюджетных трансфертов местным бюджетам под фактическую потребность выводится за рамки эксперимента и начинается его полномасштабное внедрение, что позволит практически полностью исключить наличие неиспользованного остатка целевых сре</w:t>
      </w:r>
      <w:proofErr w:type="gramStart"/>
      <w:r w:rsidRPr="00F83537">
        <w:rPr>
          <w:rFonts w:ascii="Times New Roman" w:eastAsia="Times New Roman" w:hAnsi="Times New Roman" w:cs="Times New Roman"/>
          <w:spacing w:val="-4"/>
          <w:sz w:val="28"/>
          <w:szCs w:val="28"/>
          <w:lang w:eastAsia="ru-RU"/>
        </w:rPr>
        <w:t>дств в б</w:t>
      </w:r>
      <w:proofErr w:type="gramEnd"/>
      <w:r w:rsidRPr="00F83537">
        <w:rPr>
          <w:rFonts w:ascii="Times New Roman" w:eastAsia="Times New Roman" w:hAnsi="Times New Roman" w:cs="Times New Roman"/>
          <w:spacing w:val="-4"/>
          <w:sz w:val="28"/>
          <w:szCs w:val="28"/>
          <w:lang w:eastAsia="ru-RU"/>
        </w:rPr>
        <w:t>юджетах муниципальных образований Республики Саха (Якутия), обеспечит повышение эффективности и прозрачности расходования данных межбюджетных трансфертов.</w:t>
      </w:r>
    </w:p>
    <w:sectPr w:rsidR="008D705E" w:rsidRPr="00F83537" w:rsidSect="00F83537">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8B8" w:rsidRDefault="00B928B8" w:rsidP="00E50F5E">
      <w:pPr>
        <w:spacing w:line="240" w:lineRule="auto"/>
      </w:pPr>
      <w:r>
        <w:separator/>
      </w:r>
    </w:p>
  </w:endnote>
  <w:endnote w:type="continuationSeparator" w:id="0">
    <w:p w:rsidR="00B928B8" w:rsidRDefault="00B928B8" w:rsidP="00E50F5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8B8" w:rsidRDefault="00B928B8" w:rsidP="00E50F5E">
      <w:pPr>
        <w:spacing w:line="240" w:lineRule="auto"/>
      </w:pPr>
      <w:r>
        <w:separator/>
      </w:r>
    </w:p>
  </w:footnote>
  <w:footnote w:type="continuationSeparator" w:id="0">
    <w:p w:rsidR="00B928B8" w:rsidRDefault="00B928B8" w:rsidP="00E50F5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0255A"/>
    <w:multiLevelType w:val="hybridMultilevel"/>
    <w:tmpl w:val="61C67BCE"/>
    <w:lvl w:ilvl="0" w:tplc="8368AE72">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
    <w:nsid w:val="12370D44"/>
    <w:multiLevelType w:val="hybridMultilevel"/>
    <w:tmpl w:val="5D607FE2"/>
    <w:lvl w:ilvl="0" w:tplc="0419000F">
      <w:start w:val="1"/>
      <w:numFmt w:val="decimal"/>
      <w:lvlText w:val="%1."/>
      <w:lvlJc w:val="left"/>
      <w:pPr>
        <w:ind w:left="2835" w:hanging="360"/>
      </w:pPr>
    </w:lvl>
    <w:lvl w:ilvl="1" w:tplc="04190019" w:tentative="1">
      <w:start w:val="1"/>
      <w:numFmt w:val="lowerLetter"/>
      <w:lvlText w:val="%2."/>
      <w:lvlJc w:val="left"/>
      <w:pPr>
        <w:ind w:left="3555" w:hanging="360"/>
      </w:pPr>
    </w:lvl>
    <w:lvl w:ilvl="2" w:tplc="0419001B" w:tentative="1">
      <w:start w:val="1"/>
      <w:numFmt w:val="lowerRoman"/>
      <w:lvlText w:val="%3."/>
      <w:lvlJc w:val="right"/>
      <w:pPr>
        <w:ind w:left="4275" w:hanging="180"/>
      </w:pPr>
    </w:lvl>
    <w:lvl w:ilvl="3" w:tplc="0419000F" w:tentative="1">
      <w:start w:val="1"/>
      <w:numFmt w:val="decimal"/>
      <w:lvlText w:val="%4."/>
      <w:lvlJc w:val="left"/>
      <w:pPr>
        <w:ind w:left="4995" w:hanging="360"/>
      </w:pPr>
    </w:lvl>
    <w:lvl w:ilvl="4" w:tplc="04190019" w:tentative="1">
      <w:start w:val="1"/>
      <w:numFmt w:val="lowerLetter"/>
      <w:lvlText w:val="%5."/>
      <w:lvlJc w:val="left"/>
      <w:pPr>
        <w:ind w:left="5715" w:hanging="360"/>
      </w:pPr>
    </w:lvl>
    <w:lvl w:ilvl="5" w:tplc="0419001B" w:tentative="1">
      <w:start w:val="1"/>
      <w:numFmt w:val="lowerRoman"/>
      <w:lvlText w:val="%6."/>
      <w:lvlJc w:val="right"/>
      <w:pPr>
        <w:ind w:left="6435" w:hanging="180"/>
      </w:pPr>
    </w:lvl>
    <w:lvl w:ilvl="6" w:tplc="0419000F" w:tentative="1">
      <w:start w:val="1"/>
      <w:numFmt w:val="decimal"/>
      <w:lvlText w:val="%7."/>
      <w:lvlJc w:val="left"/>
      <w:pPr>
        <w:ind w:left="7155" w:hanging="360"/>
      </w:pPr>
    </w:lvl>
    <w:lvl w:ilvl="7" w:tplc="04190019" w:tentative="1">
      <w:start w:val="1"/>
      <w:numFmt w:val="lowerLetter"/>
      <w:lvlText w:val="%8."/>
      <w:lvlJc w:val="left"/>
      <w:pPr>
        <w:ind w:left="7875" w:hanging="360"/>
      </w:pPr>
    </w:lvl>
    <w:lvl w:ilvl="8" w:tplc="0419001B" w:tentative="1">
      <w:start w:val="1"/>
      <w:numFmt w:val="lowerRoman"/>
      <w:lvlText w:val="%9."/>
      <w:lvlJc w:val="right"/>
      <w:pPr>
        <w:ind w:left="8595" w:hanging="180"/>
      </w:pPr>
    </w:lvl>
  </w:abstractNum>
  <w:abstractNum w:abstractNumId="2">
    <w:nsid w:val="25A43449"/>
    <w:multiLevelType w:val="hybridMultilevel"/>
    <w:tmpl w:val="B6845818"/>
    <w:lvl w:ilvl="0" w:tplc="8368AE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7226CDF"/>
    <w:multiLevelType w:val="hybridMultilevel"/>
    <w:tmpl w:val="A218F5FE"/>
    <w:lvl w:ilvl="0" w:tplc="8368AE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97357DC"/>
    <w:multiLevelType w:val="hybridMultilevel"/>
    <w:tmpl w:val="C7FEDB7A"/>
    <w:lvl w:ilvl="0" w:tplc="C92052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D6C4C29"/>
    <w:multiLevelType w:val="hybridMultilevel"/>
    <w:tmpl w:val="7CAC3ADE"/>
    <w:lvl w:ilvl="0" w:tplc="668A300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770726"/>
    <w:multiLevelType w:val="hybridMultilevel"/>
    <w:tmpl w:val="5E7671E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456D3A3B"/>
    <w:multiLevelType w:val="hybridMultilevel"/>
    <w:tmpl w:val="ACD4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35739F"/>
    <w:multiLevelType w:val="hybridMultilevel"/>
    <w:tmpl w:val="E65289D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954C12"/>
    <w:multiLevelType w:val="hybridMultilevel"/>
    <w:tmpl w:val="51BC094C"/>
    <w:lvl w:ilvl="0" w:tplc="8368AE7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E4E745F"/>
    <w:multiLevelType w:val="hybridMultilevel"/>
    <w:tmpl w:val="FD007EAA"/>
    <w:lvl w:ilvl="0" w:tplc="2E388E7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221C52"/>
    <w:multiLevelType w:val="hybridMultilevel"/>
    <w:tmpl w:val="EDD80198"/>
    <w:lvl w:ilvl="0" w:tplc="75884C0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425F28"/>
    <w:multiLevelType w:val="hybridMultilevel"/>
    <w:tmpl w:val="97C0082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9"/>
  </w:num>
  <w:num w:numId="2">
    <w:abstractNumId w:val="1"/>
  </w:num>
  <w:num w:numId="3">
    <w:abstractNumId w:val="12"/>
  </w:num>
  <w:num w:numId="4">
    <w:abstractNumId w:val="6"/>
  </w:num>
  <w:num w:numId="5">
    <w:abstractNumId w:val="8"/>
  </w:num>
  <w:num w:numId="6">
    <w:abstractNumId w:val="10"/>
  </w:num>
  <w:num w:numId="7">
    <w:abstractNumId w:val="3"/>
  </w:num>
  <w:num w:numId="8">
    <w:abstractNumId w:val="5"/>
  </w:num>
  <w:num w:numId="9">
    <w:abstractNumId w:val="0"/>
  </w:num>
  <w:num w:numId="10">
    <w:abstractNumId w:val="2"/>
  </w:num>
  <w:num w:numId="11">
    <w:abstractNumId w:val="4"/>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2195C"/>
    <w:rsid w:val="000027D0"/>
    <w:rsid w:val="000040F6"/>
    <w:rsid w:val="0002195C"/>
    <w:rsid w:val="00023704"/>
    <w:rsid w:val="00025BF3"/>
    <w:rsid w:val="000437E9"/>
    <w:rsid w:val="000651A7"/>
    <w:rsid w:val="00080C13"/>
    <w:rsid w:val="00087218"/>
    <w:rsid w:val="000A2E92"/>
    <w:rsid w:val="000E569F"/>
    <w:rsid w:val="000E6B23"/>
    <w:rsid w:val="000E7CFC"/>
    <w:rsid w:val="00150754"/>
    <w:rsid w:val="00154820"/>
    <w:rsid w:val="0015794E"/>
    <w:rsid w:val="00157C09"/>
    <w:rsid w:val="001A60A3"/>
    <w:rsid w:val="001C6D6E"/>
    <w:rsid w:val="001F3E94"/>
    <w:rsid w:val="002010C4"/>
    <w:rsid w:val="002056DC"/>
    <w:rsid w:val="002068B9"/>
    <w:rsid w:val="00221B55"/>
    <w:rsid w:val="00247879"/>
    <w:rsid w:val="002564E7"/>
    <w:rsid w:val="002C6CFB"/>
    <w:rsid w:val="002D27DD"/>
    <w:rsid w:val="002E449C"/>
    <w:rsid w:val="002E5624"/>
    <w:rsid w:val="002F6EF7"/>
    <w:rsid w:val="0030201B"/>
    <w:rsid w:val="00342881"/>
    <w:rsid w:val="00376ABF"/>
    <w:rsid w:val="003803E0"/>
    <w:rsid w:val="003E3E66"/>
    <w:rsid w:val="003E4EE0"/>
    <w:rsid w:val="003E664C"/>
    <w:rsid w:val="003F1198"/>
    <w:rsid w:val="003F329A"/>
    <w:rsid w:val="004019BA"/>
    <w:rsid w:val="004522B9"/>
    <w:rsid w:val="00464308"/>
    <w:rsid w:val="004B1150"/>
    <w:rsid w:val="004C65DC"/>
    <w:rsid w:val="004E21DA"/>
    <w:rsid w:val="00555322"/>
    <w:rsid w:val="005F4B21"/>
    <w:rsid w:val="0060260F"/>
    <w:rsid w:val="00646B3A"/>
    <w:rsid w:val="00671C4C"/>
    <w:rsid w:val="00685BCD"/>
    <w:rsid w:val="006F3858"/>
    <w:rsid w:val="00701CE2"/>
    <w:rsid w:val="00702947"/>
    <w:rsid w:val="0073147A"/>
    <w:rsid w:val="007A7E32"/>
    <w:rsid w:val="007B0CD0"/>
    <w:rsid w:val="007B7E1D"/>
    <w:rsid w:val="007D303E"/>
    <w:rsid w:val="007F06A4"/>
    <w:rsid w:val="007F2075"/>
    <w:rsid w:val="00806B3A"/>
    <w:rsid w:val="008114DF"/>
    <w:rsid w:val="00855FB5"/>
    <w:rsid w:val="00895987"/>
    <w:rsid w:val="008A292E"/>
    <w:rsid w:val="008D705E"/>
    <w:rsid w:val="008F06AD"/>
    <w:rsid w:val="009068CC"/>
    <w:rsid w:val="00950079"/>
    <w:rsid w:val="00961F39"/>
    <w:rsid w:val="0096764E"/>
    <w:rsid w:val="009709A5"/>
    <w:rsid w:val="00975CA7"/>
    <w:rsid w:val="0098467E"/>
    <w:rsid w:val="009B657D"/>
    <w:rsid w:val="009C027E"/>
    <w:rsid w:val="009C3D07"/>
    <w:rsid w:val="00A02B7D"/>
    <w:rsid w:val="00A0338D"/>
    <w:rsid w:val="00A16321"/>
    <w:rsid w:val="00A310A8"/>
    <w:rsid w:val="00A416A3"/>
    <w:rsid w:val="00A537B8"/>
    <w:rsid w:val="00A576FD"/>
    <w:rsid w:val="00A64F6F"/>
    <w:rsid w:val="00A85421"/>
    <w:rsid w:val="00AB462A"/>
    <w:rsid w:val="00AC57DC"/>
    <w:rsid w:val="00AF62CF"/>
    <w:rsid w:val="00B02A92"/>
    <w:rsid w:val="00B13C49"/>
    <w:rsid w:val="00B27142"/>
    <w:rsid w:val="00B367F7"/>
    <w:rsid w:val="00B57BAE"/>
    <w:rsid w:val="00B6302B"/>
    <w:rsid w:val="00B73DB1"/>
    <w:rsid w:val="00B77AF8"/>
    <w:rsid w:val="00B928B8"/>
    <w:rsid w:val="00BA458F"/>
    <w:rsid w:val="00BC5885"/>
    <w:rsid w:val="00C06A00"/>
    <w:rsid w:val="00C15291"/>
    <w:rsid w:val="00C34829"/>
    <w:rsid w:val="00C41FA9"/>
    <w:rsid w:val="00C81D9D"/>
    <w:rsid w:val="00CA4F50"/>
    <w:rsid w:val="00CE0063"/>
    <w:rsid w:val="00CE7341"/>
    <w:rsid w:val="00DA6FB9"/>
    <w:rsid w:val="00DE2A0F"/>
    <w:rsid w:val="00E00E8D"/>
    <w:rsid w:val="00E16F75"/>
    <w:rsid w:val="00E23DB5"/>
    <w:rsid w:val="00E4438F"/>
    <w:rsid w:val="00E50F5E"/>
    <w:rsid w:val="00E57598"/>
    <w:rsid w:val="00E70730"/>
    <w:rsid w:val="00EE6268"/>
    <w:rsid w:val="00F15E58"/>
    <w:rsid w:val="00F32F0E"/>
    <w:rsid w:val="00F40C50"/>
    <w:rsid w:val="00F63D07"/>
    <w:rsid w:val="00F72F7C"/>
    <w:rsid w:val="00F82A62"/>
    <w:rsid w:val="00F83537"/>
    <w:rsid w:val="00FA150D"/>
    <w:rsid w:val="00FB02E3"/>
    <w:rsid w:val="00FB4A6B"/>
    <w:rsid w:val="00FC2531"/>
    <w:rsid w:val="00FD3ACB"/>
    <w:rsid w:val="00FD7FCD"/>
    <w:rsid w:val="00FE54CB"/>
    <w:rsid w:val="00FE56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95C"/>
    <w:pPr>
      <w:spacing w:after="0" w:line="36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64E7"/>
    <w:pPr>
      <w:ind w:left="720"/>
      <w:contextualSpacing/>
    </w:pPr>
  </w:style>
  <w:style w:type="paragraph" w:customStyle="1" w:styleId="a4">
    <w:name w:val="Знак"/>
    <w:basedOn w:val="a"/>
    <w:rsid w:val="00AC57DC"/>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5">
    <w:name w:val="Balloon Text"/>
    <w:basedOn w:val="a"/>
    <w:link w:val="a6"/>
    <w:uiPriority w:val="99"/>
    <w:semiHidden/>
    <w:unhideWhenUsed/>
    <w:rsid w:val="00AC57DC"/>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57DC"/>
    <w:rPr>
      <w:rFonts w:ascii="Tahoma" w:hAnsi="Tahoma" w:cs="Tahoma"/>
      <w:sz w:val="16"/>
      <w:szCs w:val="16"/>
    </w:rPr>
  </w:style>
  <w:style w:type="paragraph" w:customStyle="1" w:styleId="a7">
    <w:name w:val="Íàçâàíèå"/>
    <w:basedOn w:val="a"/>
    <w:next w:val="a"/>
    <w:link w:val="a8"/>
    <w:rsid w:val="004522B9"/>
    <w:pPr>
      <w:widowControl w:val="0"/>
      <w:spacing w:line="240" w:lineRule="auto"/>
      <w:jc w:val="both"/>
    </w:pPr>
    <w:rPr>
      <w:rFonts w:ascii="Arial" w:eastAsia="Times New Roman" w:hAnsi="Arial" w:cs="Times New Roman"/>
      <w:sz w:val="24"/>
      <w:szCs w:val="20"/>
      <w:lang/>
    </w:rPr>
  </w:style>
  <w:style w:type="character" w:customStyle="1" w:styleId="a8">
    <w:name w:val="Íàçâàíèå Знак"/>
    <w:link w:val="a7"/>
    <w:rsid w:val="004522B9"/>
    <w:rPr>
      <w:rFonts w:ascii="Arial" w:eastAsia="Times New Roman" w:hAnsi="Arial" w:cs="Times New Roman"/>
      <w:sz w:val="24"/>
      <w:szCs w:val="20"/>
      <w:lang/>
    </w:rPr>
  </w:style>
  <w:style w:type="paragraph" w:styleId="a9">
    <w:name w:val="Body Text"/>
    <w:basedOn w:val="a"/>
    <w:link w:val="aa"/>
    <w:unhideWhenUsed/>
    <w:rsid w:val="001A60A3"/>
    <w:pPr>
      <w:spacing w:line="240" w:lineRule="auto"/>
    </w:pPr>
    <w:rPr>
      <w:rFonts w:ascii="Times New Roman" w:eastAsia="Times New Roman" w:hAnsi="Times New Roman" w:cs="Times New Roman"/>
      <w:sz w:val="28"/>
      <w:szCs w:val="20"/>
    </w:rPr>
  </w:style>
  <w:style w:type="character" w:customStyle="1" w:styleId="aa">
    <w:name w:val="Основной текст Знак"/>
    <w:basedOn w:val="a0"/>
    <w:link w:val="a9"/>
    <w:rsid w:val="001A60A3"/>
    <w:rPr>
      <w:rFonts w:ascii="Times New Roman" w:eastAsia="Times New Roman" w:hAnsi="Times New Roman" w:cs="Times New Roman"/>
      <w:sz w:val="28"/>
      <w:szCs w:val="20"/>
    </w:rPr>
  </w:style>
  <w:style w:type="paragraph" w:styleId="ab">
    <w:name w:val="header"/>
    <w:basedOn w:val="a"/>
    <w:link w:val="ac"/>
    <w:uiPriority w:val="99"/>
    <w:unhideWhenUsed/>
    <w:rsid w:val="00E50F5E"/>
    <w:pPr>
      <w:tabs>
        <w:tab w:val="center" w:pos="4677"/>
        <w:tab w:val="right" w:pos="9355"/>
      </w:tabs>
      <w:spacing w:line="240" w:lineRule="auto"/>
    </w:pPr>
  </w:style>
  <w:style w:type="character" w:customStyle="1" w:styleId="ac">
    <w:name w:val="Верхний колонтитул Знак"/>
    <w:basedOn w:val="a0"/>
    <w:link w:val="ab"/>
    <w:uiPriority w:val="99"/>
    <w:rsid w:val="00E50F5E"/>
  </w:style>
  <w:style w:type="paragraph" w:styleId="ad">
    <w:name w:val="footer"/>
    <w:basedOn w:val="a"/>
    <w:link w:val="ae"/>
    <w:uiPriority w:val="99"/>
    <w:unhideWhenUsed/>
    <w:rsid w:val="00E50F5E"/>
    <w:pPr>
      <w:tabs>
        <w:tab w:val="center" w:pos="4677"/>
        <w:tab w:val="right" w:pos="9355"/>
      </w:tabs>
      <w:spacing w:line="240" w:lineRule="auto"/>
    </w:pPr>
  </w:style>
  <w:style w:type="character" w:customStyle="1" w:styleId="ae">
    <w:name w:val="Нижний колонтитул Знак"/>
    <w:basedOn w:val="a0"/>
    <w:link w:val="ad"/>
    <w:uiPriority w:val="99"/>
    <w:rsid w:val="00E50F5E"/>
  </w:style>
  <w:style w:type="table" w:styleId="af">
    <w:name w:val="Table Grid"/>
    <w:basedOn w:val="a1"/>
    <w:uiPriority w:val="59"/>
    <w:rsid w:val="000437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95C"/>
    <w:pPr>
      <w:spacing w:after="0" w:line="36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64E7"/>
    <w:pPr>
      <w:ind w:left="720"/>
      <w:contextualSpacing/>
    </w:pPr>
  </w:style>
  <w:style w:type="paragraph" w:customStyle="1" w:styleId="a4">
    <w:name w:val="Знак"/>
    <w:basedOn w:val="a"/>
    <w:rsid w:val="00AC57DC"/>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5">
    <w:name w:val="Balloon Text"/>
    <w:basedOn w:val="a"/>
    <w:link w:val="a6"/>
    <w:uiPriority w:val="99"/>
    <w:semiHidden/>
    <w:unhideWhenUsed/>
    <w:rsid w:val="00AC57DC"/>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57DC"/>
    <w:rPr>
      <w:rFonts w:ascii="Tahoma" w:hAnsi="Tahoma" w:cs="Tahoma"/>
      <w:sz w:val="16"/>
      <w:szCs w:val="16"/>
    </w:rPr>
  </w:style>
  <w:style w:type="paragraph" w:customStyle="1" w:styleId="a7">
    <w:name w:val="Íàçâàíèå"/>
    <w:basedOn w:val="a"/>
    <w:next w:val="a"/>
    <w:link w:val="a8"/>
    <w:rsid w:val="004522B9"/>
    <w:pPr>
      <w:widowControl w:val="0"/>
      <w:spacing w:line="240" w:lineRule="auto"/>
      <w:jc w:val="both"/>
    </w:pPr>
    <w:rPr>
      <w:rFonts w:ascii="Arial" w:eastAsia="Times New Roman" w:hAnsi="Arial" w:cs="Times New Roman"/>
      <w:sz w:val="24"/>
      <w:szCs w:val="20"/>
      <w:lang w:val="x-none" w:eastAsia="x-none"/>
    </w:rPr>
  </w:style>
  <w:style w:type="character" w:customStyle="1" w:styleId="a8">
    <w:name w:val="Íàçâàíèå Знак"/>
    <w:link w:val="a7"/>
    <w:rsid w:val="004522B9"/>
    <w:rPr>
      <w:rFonts w:ascii="Arial" w:eastAsia="Times New Roman" w:hAnsi="Arial" w:cs="Times New Roman"/>
      <w:sz w:val="24"/>
      <w:szCs w:val="20"/>
      <w:lang w:val="x-none" w:eastAsia="x-none"/>
    </w:rPr>
  </w:style>
  <w:style w:type="paragraph" w:styleId="a9">
    <w:name w:val="Body Text"/>
    <w:basedOn w:val="a"/>
    <w:link w:val="aa"/>
    <w:unhideWhenUsed/>
    <w:rsid w:val="001A60A3"/>
    <w:pPr>
      <w:spacing w:line="240" w:lineRule="auto"/>
    </w:pPr>
    <w:rPr>
      <w:rFonts w:ascii="Times New Roman" w:eastAsia="Times New Roman" w:hAnsi="Times New Roman" w:cs="Times New Roman"/>
      <w:sz w:val="28"/>
      <w:szCs w:val="20"/>
    </w:rPr>
  </w:style>
  <w:style w:type="character" w:customStyle="1" w:styleId="aa">
    <w:name w:val="Основной текст Знак"/>
    <w:basedOn w:val="a0"/>
    <w:link w:val="a9"/>
    <w:rsid w:val="001A60A3"/>
    <w:rPr>
      <w:rFonts w:ascii="Times New Roman" w:eastAsia="Times New Roman" w:hAnsi="Times New Roman" w:cs="Times New Roman"/>
      <w:sz w:val="28"/>
      <w:szCs w:val="20"/>
    </w:rPr>
  </w:style>
  <w:style w:type="paragraph" w:styleId="ab">
    <w:name w:val="header"/>
    <w:basedOn w:val="a"/>
    <w:link w:val="ac"/>
    <w:uiPriority w:val="99"/>
    <w:unhideWhenUsed/>
    <w:rsid w:val="00E50F5E"/>
    <w:pPr>
      <w:tabs>
        <w:tab w:val="center" w:pos="4677"/>
        <w:tab w:val="right" w:pos="9355"/>
      </w:tabs>
      <w:spacing w:line="240" w:lineRule="auto"/>
    </w:pPr>
  </w:style>
  <w:style w:type="character" w:customStyle="1" w:styleId="ac">
    <w:name w:val="Верхний колонтитул Знак"/>
    <w:basedOn w:val="a0"/>
    <w:link w:val="ab"/>
    <w:uiPriority w:val="99"/>
    <w:rsid w:val="00E50F5E"/>
  </w:style>
  <w:style w:type="paragraph" w:styleId="ad">
    <w:name w:val="footer"/>
    <w:basedOn w:val="a"/>
    <w:link w:val="ae"/>
    <w:uiPriority w:val="99"/>
    <w:unhideWhenUsed/>
    <w:rsid w:val="00E50F5E"/>
    <w:pPr>
      <w:tabs>
        <w:tab w:val="center" w:pos="4677"/>
        <w:tab w:val="right" w:pos="9355"/>
      </w:tabs>
      <w:spacing w:line="240" w:lineRule="auto"/>
    </w:pPr>
  </w:style>
  <w:style w:type="character" w:customStyle="1" w:styleId="ae">
    <w:name w:val="Нижний колонтитул Знак"/>
    <w:basedOn w:val="a0"/>
    <w:link w:val="ad"/>
    <w:uiPriority w:val="99"/>
    <w:rsid w:val="00E50F5E"/>
  </w:style>
  <w:style w:type="table" w:styleId="af">
    <w:name w:val="Table Grid"/>
    <w:basedOn w:val="a1"/>
    <w:uiPriority w:val="59"/>
    <w:rsid w:val="000437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922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a:lstStyle/>
          <a:p>
            <a:pPr>
              <a:defRPr sz="996" b="1" i="0" u="none" strike="noStrike" baseline="0">
                <a:solidFill>
                  <a:srgbClr val="000000"/>
                </a:solidFill>
                <a:latin typeface="Arial Cyr"/>
                <a:ea typeface="Arial Cyr"/>
                <a:cs typeface="Arial Cyr"/>
              </a:defRPr>
            </a:pPr>
            <a:r>
              <a:rPr lang="ru-RU"/>
              <a:t>Параметры доходов бюджета муниципального образования "Ленский район"</a:t>
            </a:r>
            <a:r>
              <a:rPr lang="ru-RU" baseline="0"/>
              <a:t> </a:t>
            </a:r>
            <a:r>
              <a:rPr lang="ru-RU"/>
              <a:t>на 2016 год и плановый период 2017 и 2018 годов</a:t>
            </a:r>
          </a:p>
        </c:rich>
      </c:tx>
      <c:layout>
        <c:manualLayout>
          <c:xMode val="edge"/>
          <c:yMode val="edge"/>
          <c:x val="0.10389606162154012"/>
          <c:y val="0"/>
        </c:manualLayout>
      </c:layout>
      <c:spPr>
        <a:noFill/>
        <a:ln w="25300">
          <a:noFill/>
        </a:ln>
      </c:spPr>
    </c:title>
    <c:plotArea>
      <c:layout>
        <c:manualLayout>
          <c:layoutTarget val="inner"/>
          <c:xMode val="edge"/>
          <c:yMode val="edge"/>
          <c:x val="0.13784135240572179"/>
          <c:y val="0.23793103448275876"/>
          <c:w val="0.681404421326398"/>
          <c:h val="0.6517241379310349"/>
        </c:manualLayout>
      </c:layout>
      <c:barChart>
        <c:barDir val="col"/>
        <c:grouping val="clustered"/>
        <c:ser>
          <c:idx val="3"/>
          <c:order val="0"/>
          <c:tx>
            <c:strRef>
              <c:f>Sheet1!$A$2</c:f>
              <c:strCache>
                <c:ptCount val="1"/>
                <c:pt idx="0">
                  <c:v>итого доходов</c:v>
                </c:pt>
              </c:strCache>
            </c:strRef>
          </c:tx>
          <c:spPr>
            <a:solidFill>
              <a:srgbClr val="CCFFFF"/>
            </a:solidFill>
            <a:ln w="12650">
              <a:solidFill>
                <a:srgbClr val="000000"/>
              </a:solidFill>
              <a:prstDash val="solid"/>
            </a:ln>
          </c:spPr>
          <c:dLbls>
            <c:dLbl>
              <c:idx val="1"/>
              <c:layout>
                <c:manualLayout>
                  <c:x val="1.5785597250595848E-3"/>
                  <c:y val="-3.6302364652555305E-2"/>
                </c:manualLayout>
              </c:layout>
              <c:dLblPos val="outEnd"/>
              <c:showVal val="1"/>
            </c:dLbl>
            <c:dLbl>
              <c:idx val="2"/>
              <c:layout>
                <c:manualLayout>
                  <c:x val="2.660732958512576E-3"/>
                  <c:y val="-4.8578505630712662E-3"/>
                </c:manualLayout>
              </c:layout>
              <c:dLblPos val="outEnd"/>
              <c:showVal val="1"/>
            </c:dLbl>
            <c:numFmt formatCode="0.0" sourceLinked="0"/>
            <c:spPr>
              <a:noFill/>
              <a:ln w="25300">
                <a:noFill/>
              </a:ln>
            </c:spPr>
            <c:txPr>
              <a:bodyPr/>
              <a:lstStyle/>
              <a:p>
                <a:pPr>
                  <a:defRPr sz="898" b="1" i="0" u="none" strike="noStrike" baseline="0">
                    <a:solidFill>
                      <a:srgbClr val="000000"/>
                    </a:solidFill>
                    <a:latin typeface="Arial Cyr"/>
                    <a:ea typeface="Arial Cyr"/>
                    <a:cs typeface="Arial Cyr"/>
                  </a:defRPr>
                </a:pPr>
                <a:endParaRPr lang="ru-RU"/>
              </a:p>
            </c:txPr>
            <c:showVal val="1"/>
          </c:dLbls>
          <c:cat>
            <c:strRef>
              <c:f>Sheet1!$B$1:$D$1</c:f>
              <c:strCache>
                <c:ptCount val="3"/>
                <c:pt idx="0">
                  <c:v>прогноз 2016г.</c:v>
                </c:pt>
                <c:pt idx="1">
                  <c:v>прогноз 2017г.</c:v>
                </c:pt>
                <c:pt idx="2">
                  <c:v>прогноз 2018г.</c:v>
                </c:pt>
              </c:strCache>
            </c:strRef>
          </c:cat>
          <c:val>
            <c:numRef>
              <c:f>Sheet1!$B$2:$D$2</c:f>
              <c:numCache>
                <c:formatCode>#,##0.0</c:formatCode>
                <c:ptCount val="3"/>
                <c:pt idx="0">
                  <c:v>1290.4000000000001</c:v>
                </c:pt>
                <c:pt idx="1">
                  <c:v>1414.6</c:v>
                </c:pt>
                <c:pt idx="2">
                  <c:v>1542</c:v>
                </c:pt>
              </c:numCache>
            </c:numRef>
          </c:val>
        </c:ser>
        <c:ser>
          <c:idx val="0"/>
          <c:order val="1"/>
          <c:tx>
            <c:strRef>
              <c:f>Sheet1!$A$3</c:f>
              <c:strCache>
                <c:ptCount val="1"/>
                <c:pt idx="0">
                  <c:v>налоговые доходы</c:v>
                </c:pt>
              </c:strCache>
            </c:strRef>
          </c:tx>
          <c:spPr>
            <a:solidFill>
              <a:srgbClr val="9999FF"/>
            </a:solidFill>
            <a:ln w="12650">
              <a:solidFill>
                <a:srgbClr val="000000"/>
              </a:solidFill>
              <a:prstDash val="solid"/>
            </a:ln>
          </c:spPr>
          <c:dLbls>
            <c:dLbl>
              <c:idx val="0"/>
              <c:layout>
                <c:manualLayout>
                  <c:x val="1.1559324232852535E-2"/>
                  <c:y val="1.1206277984126151E-2"/>
                </c:manualLayout>
              </c:layout>
              <c:dLblPos val="outEnd"/>
              <c:showVal val="1"/>
            </c:dLbl>
            <c:dLbl>
              <c:idx val="1"/>
              <c:layout>
                <c:manualLayout>
                  <c:x val="1.5888250713058605E-2"/>
                  <c:y val="-2.4313269385367202E-2"/>
                </c:manualLayout>
              </c:layout>
              <c:dLblPos val="outEnd"/>
              <c:showVal val="1"/>
            </c:dLbl>
            <c:dLbl>
              <c:idx val="2"/>
              <c:layout>
                <c:manualLayout>
                  <c:x val="1.3723838765855435E-2"/>
                  <c:y val="-1.0554069647901329E-2"/>
                </c:manualLayout>
              </c:layout>
              <c:dLblPos val="outEnd"/>
              <c:showVal val="1"/>
            </c:dLbl>
            <c:dLbl>
              <c:idx val="3"/>
              <c:layout>
                <c:manualLayout>
                  <c:xMode val="edge"/>
                  <c:yMode val="edge"/>
                  <c:x val="0.72077922077922074"/>
                  <c:y val="0.27391304347826084"/>
                </c:manualLayout>
              </c:layout>
              <c:dLblPos val="outEnd"/>
              <c:showVal val="1"/>
            </c:dLbl>
            <c:dLbl>
              <c:idx val="4"/>
              <c:numFmt formatCode="0.0" sourceLinked="0"/>
              <c:spPr>
                <a:noFill/>
                <a:ln w="25300">
                  <a:noFill/>
                </a:ln>
              </c:spPr>
              <c:txPr>
                <a:bodyPr/>
                <a:lstStyle/>
                <a:p>
                  <a:pPr>
                    <a:defRPr sz="998" b="1" i="0" u="none" strike="noStrike" baseline="0">
                      <a:solidFill>
                        <a:srgbClr val="666699"/>
                      </a:solidFill>
                      <a:latin typeface="Arial Cyr"/>
                      <a:ea typeface="Arial Cyr"/>
                      <a:cs typeface="Arial Cyr"/>
                    </a:defRPr>
                  </a:pPr>
                  <a:endParaRPr lang="ru-RU"/>
                </a:p>
              </c:txPr>
              <c:dLblPos val="outEnd"/>
              <c:showVal val="1"/>
            </c:dLbl>
            <c:numFmt formatCode="0.0" sourceLinked="0"/>
            <c:spPr>
              <a:noFill/>
              <a:ln w="25300">
                <a:noFill/>
              </a:ln>
            </c:spPr>
            <c:txPr>
              <a:bodyPr/>
              <a:lstStyle/>
              <a:p>
                <a:pPr>
                  <a:defRPr sz="898" b="1" i="0" u="none" strike="noStrike" baseline="0">
                    <a:solidFill>
                      <a:srgbClr val="666699"/>
                    </a:solidFill>
                    <a:latin typeface="Arial Cyr"/>
                    <a:ea typeface="Arial Cyr"/>
                    <a:cs typeface="Arial Cyr"/>
                  </a:defRPr>
                </a:pPr>
                <a:endParaRPr lang="ru-RU"/>
              </a:p>
            </c:txPr>
            <c:showVal val="1"/>
          </c:dLbls>
          <c:cat>
            <c:strRef>
              <c:f>Sheet1!$B$1:$D$1</c:f>
              <c:strCache>
                <c:ptCount val="3"/>
                <c:pt idx="0">
                  <c:v>прогноз 2016г.</c:v>
                </c:pt>
                <c:pt idx="1">
                  <c:v>прогноз 2017г.</c:v>
                </c:pt>
                <c:pt idx="2">
                  <c:v>прогноз 2018г.</c:v>
                </c:pt>
              </c:strCache>
            </c:strRef>
          </c:cat>
          <c:val>
            <c:numRef>
              <c:f>Sheet1!$B$3:$D$3</c:f>
              <c:numCache>
                <c:formatCode>#,##0.0</c:formatCode>
                <c:ptCount val="3"/>
                <c:pt idx="0">
                  <c:v>1013.2</c:v>
                </c:pt>
                <c:pt idx="1">
                  <c:v>1090.4000000000001</c:v>
                </c:pt>
                <c:pt idx="2">
                  <c:v>1109</c:v>
                </c:pt>
              </c:numCache>
            </c:numRef>
          </c:val>
        </c:ser>
        <c:ser>
          <c:idx val="1"/>
          <c:order val="2"/>
          <c:tx>
            <c:strRef>
              <c:f>Sheet1!$A$4</c:f>
              <c:strCache>
                <c:ptCount val="1"/>
                <c:pt idx="0">
                  <c:v>неналоговые доходы</c:v>
                </c:pt>
              </c:strCache>
            </c:strRef>
          </c:tx>
          <c:spPr>
            <a:solidFill>
              <a:srgbClr val="993366"/>
            </a:solidFill>
            <a:ln w="12650">
              <a:solidFill>
                <a:srgbClr val="000000"/>
              </a:solidFill>
              <a:prstDash val="solid"/>
            </a:ln>
          </c:spPr>
          <c:dLbls>
            <c:dLbl>
              <c:idx val="0"/>
              <c:layout>
                <c:manualLayout>
                  <c:x val="2.6811518979638627E-3"/>
                  <c:y val="-1.898945791492631E-4"/>
                </c:manualLayout>
              </c:layout>
              <c:dLblPos val="outEnd"/>
              <c:showVal val="1"/>
            </c:dLbl>
            <c:dLbl>
              <c:idx val="1"/>
              <c:layout>
                <c:manualLayout>
                  <c:x val="5.3868698208904622E-3"/>
                  <c:y val="4.565794050714592E-3"/>
                </c:manualLayout>
              </c:layout>
              <c:dLblPos val="outEnd"/>
              <c:showVal val="1"/>
            </c:dLbl>
            <c:dLbl>
              <c:idx val="2"/>
              <c:layout>
                <c:manualLayout>
                  <c:x val="8.0924196777200606E-3"/>
                  <c:y val="5.1197796795013871E-4"/>
                </c:manualLayout>
              </c:layout>
              <c:dLblPos val="outEnd"/>
              <c:showVal val="1"/>
            </c:dLbl>
            <c:spPr>
              <a:noFill/>
              <a:ln w="25300">
                <a:noFill/>
              </a:ln>
            </c:spPr>
            <c:txPr>
              <a:bodyPr/>
              <a:lstStyle/>
              <a:p>
                <a:pPr>
                  <a:defRPr sz="898" b="1" i="0" u="none" strike="noStrike" baseline="0">
                    <a:solidFill>
                      <a:srgbClr val="800000"/>
                    </a:solidFill>
                    <a:latin typeface="Arial Cyr"/>
                    <a:ea typeface="Arial Cyr"/>
                    <a:cs typeface="Arial Cyr"/>
                  </a:defRPr>
                </a:pPr>
                <a:endParaRPr lang="ru-RU"/>
              </a:p>
            </c:txPr>
            <c:showVal val="1"/>
          </c:dLbls>
          <c:cat>
            <c:strRef>
              <c:f>Sheet1!$B$1:$D$1</c:f>
              <c:strCache>
                <c:ptCount val="3"/>
                <c:pt idx="0">
                  <c:v>прогноз 2016г.</c:v>
                </c:pt>
                <c:pt idx="1">
                  <c:v>прогноз 2017г.</c:v>
                </c:pt>
                <c:pt idx="2">
                  <c:v>прогноз 2018г.</c:v>
                </c:pt>
              </c:strCache>
            </c:strRef>
          </c:cat>
          <c:val>
            <c:numRef>
              <c:f>Sheet1!$B$4:$D$4</c:f>
              <c:numCache>
                <c:formatCode>#,##0.0</c:formatCode>
                <c:ptCount val="3"/>
                <c:pt idx="0">
                  <c:v>277.2</c:v>
                </c:pt>
                <c:pt idx="1">
                  <c:v>324.2</c:v>
                </c:pt>
                <c:pt idx="2">
                  <c:v>433.5</c:v>
                </c:pt>
              </c:numCache>
            </c:numRef>
          </c:val>
        </c:ser>
        <c:dLbls>
          <c:showVal val="1"/>
        </c:dLbls>
        <c:axId val="34148352"/>
        <c:axId val="34149888"/>
      </c:barChart>
      <c:catAx>
        <c:axId val="34148352"/>
        <c:scaling>
          <c:orientation val="minMax"/>
        </c:scaling>
        <c:axPos val="b"/>
        <c:numFmt formatCode="General" sourceLinked="1"/>
        <c:tickLblPos val="nextTo"/>
        <c:spPr>
          <a:ln w="3162">
            <a:solidFill>
              <a:srgbClr val="000000"/>
            </a:solidFill>
            <a:prstDash val="solid"/>
          </a:ln>
        </c:spPr>
        <c:txPr>
          <a:bodyPr rot="0" vert="horz"/>
          <a:lstStyle/>
          <a:p>
            <a:pPr>
              <a:defRPr sz="998" b="1" i="0" u="none" strike="noStrike" baseline="0">
                <a:solidFill>
                  <a:srgbClr val="000000"/>
                </a:solidFill>
                <a:latin typeface="Arial Cyr"/>
                <a:ea typeface="Arial Cyr"/>
                <a:cs typeface="Arial Cyr"/>
              </a:defRPr>
            </a:pPr>
            <a:endParaRPr lang="ru-RU"/>
          </a:p>
        </c:txPr>
        <c:crossAx val="34149888"/>
        <c:crosses val="autoZero"/>
        <c:auto val="1"/>
        <c:lblAlgn val="ctr"/>
        <c:lblOffset val="100"/>
        <c:tickLblSkip val="1"/>
        <c:tickMarkSkip val="1"/>
      </c:catAx>
      <c:valAx>
        <c:axId val="34149888"/>
        <c:scaling>
          <c:orientation val="minMax"/>
        </c:scaling>
        <c:axPos val="l"/>
        <c:majorGridlines>
          <c:spPr>
            <a:ln w="3162">
              <a:solidFill>
                <a:srgbClr val="000000"/>
              </a:solidFill>
              <a:prstDash val="solid"/>
            </a:ln>
          </c:spPr>
        </c:majorGridlines>
        <c:title>
          <c:tx>
            <c:rich>
              <a:bodyPr/>
              <a:lstStyle/>
              <a:p>
                <a:pPr>
                  <a:defRPr sz="893" b="1" i="0" u="none" strike="noStrike" baseline="0">
                    <a:solidFill>
                      <a:srgbClr val="000000"/>
                    </a:solidFill>
                    <a:latin typeface="Arial Cyr"/>
                    <a:ea typeface="Arial Cyr"/>
                    <a:cs typeface="Arial Cyr"/>
                  </a:defRPr>
                </a:pPr>
                <a:r>
                  <a:rPr lang="ru-RU"/>
                  <a:t>млн. руб.</a:t>
                </a:r>
              </a:p>
            </c:rich>
          </c:tx>
          <c:layout>
            <c:manualLayout>
              <c:xMode val="edge"/>
              <c:yMode val="edge"/>
              <c:x val="1.8006071695346194E-4"/>
              <c:y val="0.41423287998091163"/>
            </c:manualLayout>
          </c:layout>
          <c:spPr>
            <a:noFill/>
            <a:ln w="25300">
              <a:noFill/>
            </a:ln>
          </c:spPr>
        </c:title>
        <c:numFmt formatCode="#,##0.0" sourceLinked="1"/>
        <c:tickLblPos val="nextTo"/>
        <c:spPr>
          <a:ln w="3162">
            <a:solidFill>
              <a:srgbClr val="000000"/>
            </a:solidFill>
            <a:prstDash val="solid"/>
          </a:ln>
        </c:spPr>
        <c:txPr>
          <a:bodyPr rot="0" vert="horz"/>
          <a:lstStyle/>
          <a:p>
            <a:pPr>
              <a:defRPr sz="1193" b="1" i="0" u="none" strike="noStrike" baseline="0">
                <a:solidFill>
                  <a:srgbClr val="000000"/>
                </a:solidFill>
                <a:latin typeface="Arial Cyr"/>
                <a:ea typeface="Arial Cyr"/>
                <a:cs typeface="Arial Cyr"/>
              </a:defRPr>
            </a:pPr>
            <a:endParaRPr lang="ru-RU"/>
          </a:p>
        </c:txPr>
        <c:crossAx val="34148352"/>
        <c:crosses val="autoZero"/>
        <c:crossBetween val="between"/>
      </c:valAx>
      <c:spPr>
        <a:noFill/>
        <a:ln w="12650">
          <a:solidFill>
            <a:srgbClr val="000000"/>
          </a:solidFill>
          <a:prstDash val="solid"/>
        </a:ln>
      </c:spPr>
    </c:plotArea>
    <c:legend>
      <c:legendPos val="r"/>
      <c:layout>
        <c:manualLayout>
          <c:xMode val="edge"/>
          <c:yMode val="edge"/>
          <c:x val="0.84265280319072411"/>
          <c:y val="0.25517241379310346"/>
          <c:w val="0.14954479417226885"/>
          <c:h val="0.57241379310344809"/>
        </c:manualLayout>
      </c:layout>
      <c:spPr>
        <a:noFill/>
        <a:ln w="3162">
          <a:solidFill>
            <a:srgbClr val="000000"/>
          </a:solidFill>
          <a:prstDash val="solid"/>
        </a:ln>
      </c:spPr>
      <c:txPr>
        <a:bodyPr/>
        <a:lstStyle/>
        <a:p>
          <a:pPr>
            <a:defRPr sz="732" b="1" i="0" u="none" strike="noStrike" baseline="0">
              <a:solidFill>
                <a:srgbClr val="000000"/>
              </a:solidFill>
              <a:latin typeface="Arial Cyr"/>
              <a:ea typeface="Arial Cyr"/>
              <a:cs typeface="Arial Cyr"/>
            </a:defRPr>
          </a:pPr>
          <a:endParaRPr lang="ru-RU"/>
        </a:p>
      </c:txPr>
    </c:legend>
    <c:plotVisOnly val="1"/>
    <c:dispBlanksAs val="gap"/>
  </c:chart>
  <c:spPr>
    <a:noFill/>
    <a:ln w="9508" cap="flat" cmpd="sng" algn="ctr">
      <a:solidFill>
        <a:srgbClr val="000000"/>
      </a:solidFill>
      <a:prstDash val="solid"/>
      <a:miter lim="800000"/>
      <a:headEnd type="none" w="med" len="med"/>
      <a:tailEnd type="none" w="med" len="med"/>
    </a:ln>
  </c:spPr>
  <c:txPr>
    <a:bodyPr/>
    <a:lstStyle/>
    <a:p>
      <a:pPr>
        <a:defRPr sz="998" b="1" i="0" u="none" strike="noStrike" baseline="0">
          <a:solidFill>
            <a:srgbClr val="000000"/>
          </a:solidFill>
          <a:latin typeface="Arial Cyr"/>
          <a:ea typeface="Arial Cyr"/>
          <a:cs typeface="Arial Cy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78BB2-C462-4CC2-BBC7-41BF37B9E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1686</TotalTime>
  <Pages>14</Pages>
  <Words>5963</Words>
  <Characters>33993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50</cp:revision>
  <cp:lastPrinted>2016-03-10T02:08:00Z</cp:lastPrinted>
  <dcterms:created xsi:type="dcterms:W3CDTF">2016-02-09T02:42:00Z</dcterms:created>
  <dcterms:modified xsi:type="dcterms:W3CDTF">2016-03-24T04:41:00Z</dcterms:modified>
</cp:coreProperties>
</file>