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FD" w:rsidRDefault="00DF5212" w:rsidP="00DF52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НЕФТЕЮГАНСК</w:t>
      </w:r>
    </w:p>
    <w:p w:rsidR="00331058" w:rsidRPr="00331058" w:rsidRDefault="00331058" w:rsidP="00DF5212">
      <w:pPr>
        <w:jc w:val="both"/>
        <w:rPr>
          <w:b w:val="0"/>
          <w:sz w:val="28"/>
          <w:szCs w:val="28"/>
        </w:rPr>
      </w:pPr>
      <w:r w:rsidRPr="00331058">
        <w:rPr>
          <w:b w:val="0"/>
          <w:sz w:val="28"/>
          <w:szCs w:val="28"/>
        </w:rPr>
        <w:t xml:space="preserve">Муниципальное образование город Нефтеюганск осуществляет свое социально-экономическое развитие исходя из приоритетов, обозначенных Правительством Российской Федерации и Правительством Ханты-Мансийского автономного округа - Югры. </w:t>
      </w:r>
    </w:p>
    <w:p w:rsidR="00331058" w:rsidRPr="00331058" w:rsidRDefault="00331058" w:rsidP="00DF5212">
      <w:pPr>
        <w:jc w:val="both"/>
        <w:rPr>
          <w:b w:val="0"/>
          <w:sz w:val="28"/>
          <w:szCs w:val="28"/>
        </w:rPr>
      </w:pPr>
      <w:r w:rsidRPr="00331058">
        <w:rPr>
          <w:b w:val="0"/>
          <w:sz w:val="28"/>
          <w:szCs w:val="28"/>
        </w:rPr>
        <w:t xml:space="preserve">Основные направления и тактика социальных и административных преобразований в муниципальном образовании основаны на исполнении Федерального закона от 06.10.2003 № 131-ФЗ «Об общих принципах организации местного самоуправления в Российской Федерации», Стратегии социально-экономического развития Ханты-Мансийского автономного округа - Югры до 2030 года. </w:t>
      </w:r>
    </w:p>
    <w:p w:rsidR="00331058" w:rsidRPr="00331058" w:rsidRDefault="00331058" w:rsidP="00DF5212">
      <w:pPr>
        <w:jc w:val="both"/>
        <w:rPr>
          <w:b w:val="0"/>
          <w:sz w:val="28"/>
          <w:szCs w:val="28"/>
        </w:rPr>
      </w:pPr>
      <w:r w:rsidRPr="00331058">
        <w:rPr>
          <w:b w:val="0"/>
          <w:sz w:val="28"/>
          <w:szCs w:val="28"/>
        </w:rPr>
        <w:t>Реализация мероприятий в рамках муниципальных и региональных программ, программы экономического и социального развития Ханты-Мансийского автономного округа - Югры позволяет в комплексе решать вопросы создания благоприятных условий жизнедеятельности городской инфраструктуры, повышения уровня жизни населения города.</w:t>
      </w:r>
    </w:p>
    <w:p w:rsidR="00947828" w:rsidRPr="0092552F" w:rsidRDefault="00947828" w:rsidP="00DF5212">
      <w:pPr>
        <w:pStyle w:val="ae"/>
        <w:contextualSpacing/>
        <w:jc w:val="both"/>
        <w:rPr>
          <w:b w:val="0"/>
          <w:color w:val="000000"/>
          <w:sz w:val="28"/>
        </w:rPr>
      </w:pPr>
      <w:r w:rsidRPr="0092552F">
        <w:rPr>
          <w:b w:val="0"/>
          <w:color w:val="000000"/>
          <w:sz w:val="28"/>
        </w:rPr>
        <w:t xml:space="preserve">Одной из основных задач </w:t>
      </w:r>
      <w:r w:rsidRPr="0092552F">
        <w:rPr>
          <w:b w:val="0"/>
          <w:sz w:val="28"/>
          <w:szCs w:val="28"/>
        </w:rPr>
        <w:t xml:space="preserve">муниципального образования город Нефтеюганск </w:t>
      </w:r>
      <w:r w:rsidRPr="0092552F">
        <w:rPr>
          <w:b w:val="0"/>
          <w:color w:val="000000"/>
          <w:sz w:val="28"/>
        </w:rPr>
        <w:t xml:space="preserve">является </w:t>
      </w:r>
      <w:r w:rsidR="008168D1" w:rsidRPr="0092552F">
        <w:rPr>
          <w:b w:val="0"/>
          <w:color w:val="000000"/>
          <w:sz w:val="28"/>
        </w:rPr>
        <w:t xml:space="preserve">исполнение плана </w:t>
      </w:r>
      <w:r w:rsidR="008168D1" w:rsidRPr="0092552F">
        <w:rPr>
          <w:b w:val="0"/>
          <w:sz w:val="28"/>
          <w:szCs w:val="28"/>
        </w:rPr>
        <w:t>реализации Стратегии социально-экономического развития муниципального образования город Нефтеюганск на 2015-2030 годы.</w:t>
      </w:r>
    </w:p>
    <w:p w:rsidR="00947828" w:rsidRPr="0092552F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92552F">
        <w:rPr>
          <w:b w:val="0"/>
          <w:sz w:val="28"/>
        </w:rPr>
        <w:t xml:space="preserve">Стратегия </w:t>
      </w:r>
      <w:r w:rsidR="008168D1" w:rsidRPr="0092552F">
        <w:rPr>
          <w:b w:val="0"/>
          <w:sz w:val="28"/>
          <w:szCs w:val="28"/>
        </w:rPr>
        <w:t>социально-экономического развития муниципального образования город Нефтеюган</w:t>
      </w:r>
      <w:proofErr w:type="gramStart"/>
      <w:r w:rsidR="008168D1" w:rsidRPr="0092552F">
        <w:rPr>
          <w:b w:val="0"/>
          <w:sz w:val="28"/>
          <w:szCs w:val="28"/>
        </w:rPr>
        <w:t>ск</w:t>
      </w:r>
      <w:r w:rsidR="00DF5212">
        <w:rPr>
          <w:b w:val="0"/>
          <w:sz w:val="28"/>
          <w:szCs w:val="28"/>
        </w:rPr>
        <w:t xml:space="preserve"> </w:t>
      </w:r>
      <w:r w:rsidRPr="0092552F">
        <w:rPr>
          <w:b w:val="0"/>
          <w:sz w:val="28"/>
        </w:rPr>
        <w:t>вкл</w:t>
      </w:r>
      <w:proofErr w:type="gramEnd"/>
      <w:r w:rsidRPr="0092552F">
        <w:rPr>
          <w:b w:val="0"/>
          <w:sz w:val="28"/>
        </w:rPr>
        <w:t>ючает в себя все направления социально-экономического развития города. В Стратегии на долгосрочную перспективу выделены следующие приоритеты:</w:t>
      </w:r>
    </w:p>
    <w:p w:rsidR="00947828" w:rsidRPr="0092552F" w:rsidRDefault="0092552F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92552F">
        <w:rPr>
          <w:rFonts w:asciiTheme="minorHAnsi" w:hAnsiTheme="minorHAnsi"/>
          <w:b w:val="0"/>
          <w:sz w:val="28"/>
        </w:rPr>
        <w:t>-</w:t>
      </w:r>
      <w:r w:rsidR="005628FE">
        <w:rPr>
          <w:rFonts w:asciiTheme="minorHAnsi" w:hAnsiTheme="minorHAnsi"/>
          <w:b w:val="0"/>
          <w:sz w:val="28"/>
        </w:rPr>
        <w:t xml:space="preserve"> </w:t>
      </w:r>
      <w:r w:rsidR="00947828" w:rsidRPr="0092552F">
        <w:rPr>
          <w:b w:val="0"/>
          <w:sz w:val="28"/>
        </w:rPr>
        <w:t>развитие города как центра инженерных квалификаций;</w:t>
      </w:r>
    </w:p>
    <w:p w:rsidR="00947828" w:rsidRPr="0092552F" w:rsidRDefault="0092552F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92552F">
        <w:rPr>
          <w:rFonts w:asciiTheme="minorHAnsi" w:hAnsiTheme="minorHAnsi"/>
          <w:b w:val="0"/>
          <w:sz w:val="28"/>
        </w:rPr>
        <w:t>-</w:t>
      </w:r>
      <w:r w:rsidR="005628FE">
        <w:rPr>
          <w:rFonts w:asciiTheme="minorHAnsi" w:hAnsiTheme="minorHAnsi"/>
          <w:b w:val="0"/>
          <w:sz w:val="28"/>
        </w:rPr>
        <w:t xml:space="preserve"> </w:t>
      </w:r>
      <w:r w:rsidR="00947828" w:rsidRPr="0092552F">
        <w:rPr>
          <w:b w:val="0"/>
          <w:sz w:val="28"/>
        </w:rPr>
        <w:t>развитие IT-отрасли;</w:t>
      </w:r>
    </w:p>
    <w:p w:rsidR="00947828" w:rsidRPr="0092552F" w:rsidRDefault="0092552F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92552F">
        <w:rPr>
          <w:rFonts w:asciiTheme="minorHAnsi" w:hAnsiTheme="minorHAnsi"/>
          <w:b w:val="0"/>
          <w:sz w:val="28"/>
        </w:rPr>
        <w:t>-</w:t>
      </w:r>
      <w:r w:rsidR="005628FE">
        <w:rPr>
          <w:rFonts w:asciiTheme="minorHAnsi" w:hAnsiTheme="minorHAnsi"/>
          <w:b w:val="0"/>
          <w:sz w:val="28"/>
        </w:rPr>
        <w:t xml:space="preserve"> </w:t>
      </w:r>
      <w:r w:rsidR="00947828" w:rsidRPr="0092552F">
        <w:rPr>
          <w:b w:val="0"/>
          <w:sz w:val="28"/>
        </w:rPr>
        <w:t xml:space="preserve">развитие нефтедобывающего кластера, сотрудничество с </w:t>
      </w:r>
      <w:r w:rsidR="00947828" w:rsidRPr="0092552F">
        <w:rPr>
          <w:b w:val="0"/>
          <w:sz w:val="28"/>
        </w:rPr>
        <w:br/>
        <w:t>ООО «РН-Юганскнефтегаз»;</w:t>
      </w:r>
    </w:p>
    <w:p w:rsidR="00947828" w:rsidRPr="0092552F" w:rsidRDefault="0092552F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92552F">
        <w:rPr>
          <w:rFonts w:asciiTheme="minorHAnsi" w:hAnsiTheme="minorHAnsi"/>
          <w:b w:val="0"/>
          <w:sz w:val="28"/>
        </w:rPr>
        <w:t>-</w:t>
      </w:r>
      <w:r w:rsidR="00947828" w:rsidRPr="0092552F">
        <w:rPr>
          <w:b w:val="0"/>
          <w:sz w:val="28"/>
        </w:rPr>
        <w:t>доведение жилищно-коммунального комплекса до нормативного уровня;</w:t>
      </w:r>
    </w:p>
    <w:p w:rsidR="00947828" w:rsidRPr="0092552F" w:rsidRDefault="0092552F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92552F">
        <w:rPr>
          <w:rFonts w:asciiTheme="minorHAnsi" w:hAnsiTheme="minorHAnsi"/>
          <w:b w:val="0"/>
          <w:sz w:val="28"/>
        </w:rPr>
        <w:t>-</w:t>
      </w:r>
      <w:r w:rsidR="00947828" w:rsidRPr="0092552F">
        <w:rPr>
          <w:b w:val="0"/>
          <w:sz w:val="28"/>
        </w:rPr>
        <w:t>благоустройство городской территории, придание городу уютного, чистого, комфортного облика.</w:t>
      </w:r>
    </w:p>
    <w:p w:rsidR="00947828" w:rsidRPr="002E36B9" w:rsidRDefault="00947828" w:rsidP="00DF5212">
      <w:pPr>
        <w:pStyle w:val="a9"/>
        <w:spacing w:after="0"/>
        <w:contextualSpacing/>
        <w:jc w:val="both"/>
        <w:rPr>
          <w:rFonts w:asciiTheme="minorHAnsi" w:hAnsiTheme="minorHAnsi"/>
          <w:b w:val="0"/>
          <w:sz w:val="28"/>
          <w:u w:val="single"/>
        </w:rPr>
      </w:pPr>
      <w:r w:rsidRPr="002E36B9">
        <w:rPr>
          <w:b w:val="0"/>
          <w:sz w:val="28"/>
          <w:u w:val="single"/>
        </w:rPr>
        <w:t>Развитие города как центра инженерных квалификаций</w:t>
      </w:r>
    </w:p>
    <w:p w:rsidR="0092552F" w:rsidRPr="008846E0" w:rsidRDefault="00947828" w:rsidP="00DF5212">
      <w:pPr>
        <w:pStyle w:val="a9"/>
        <w:spacing w:after="0"/>
        <w:contextualSpacing/>
        <w:jc w:val="both"/>
        <w:rPr>
          <w:rFonts w:asciiTheme="minorHAnsi" w:hAnsiTheme="minorHAnsi"/>
          <w:b w:val="0"/>
          <w:sz w:val="28"/>
        </w:rPr>
      </w:pPr>
      <w:r w:rsidRPr="008846E0">
        <w:rPr>
          <w:b w:val="0"/>
          <w:sz w:val="28"/>
        </w:rPr>
        <w:t>В современных условиях развития города с учетом необходимости привлечения инвестиций, растущей конкуренции среди муниципальных образований за ресурсы требуется формирование целевого видения города, для достижения которого будут поставлены</w:t>
      </w:r>
      <w:r w:rsidR="00DF5212">
        <w:rPr>
          <w:b w:val="0"/>
          <w:sz w:val="28"/>
        </w:rPr>
        <w:t xml:space="preserve"> </w:t>
      </w:r>
      <w:r w:rsidRPr="008846E0">
        <w:rPr>
          <w:b w:val="0"/>
          <w:sz w:val="28"/>
        </w:rPr>
        <w:t xml:space="preserve">задачи по созданию комфортных условий для жизни и работы, который создаст предпосылки для закрепления в городе молодежи, высвободит творческую энергию его жителей. Идентификация города Нефтеюганска как города – центра инженерных квалификаций создает благоприятную атмосферу для формирования ценно-мотивационных установок, прежде всего у подрастающего поколения, молодежи, способствует положительным изменениям в жизни горожан в соответствии с их потребностями. 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>Развитие города Нефтеюганска как центра инженерных квалификаций будет дополнять развитие</w:t>
      </w:r>
      <w:r w:rsidR="008846E0" w:rsidRPr="008846E0">
        <w:rPr>
          <w:rFonts w:asciiTheme="minorHAnsi" w:hAnsiTheme="minorHAnsi"/>
          <w:b w:val="0"/>
          <w:sz w:val="28"/>
        </w:rPr>
        <w:t xml:space="preserve"> </w:t>
      </w:r>
      <w:r w:rsidRPr="008846E0">
        <w:rPr>
          <w:b w:val="0"/>
          <w:sz w:val="28"/>
        </w:rPr>
        <w:t xml:space="preserve">других сфер деятельности (культура и искусство, спорт, здравоохранение и т.д.), будет являться конкурентным преимуществом, использование которого позволит обеспечить гармоничное развитие других отраслей и видов деятельности. </w:t>
      </w:r>
    </w:p>
    <w:p w:rsidR="00947828" w:rsidRPr="002E36B9" w:rsidRDefault="00947828" w:rsidP="00DF5212">
      <w:pPr>
        <w:pStyle w:val="a9"/>
        <w:spacing w:after="0"/>
        <w:contextualSpacing/>
        <w:jc w:val="both"/>
        <w:rPr>
          <w:rFonts w:asciiTheme="minorHAnsi" w:hAnsiTheme="minorHAnsi"/>
          <w:b w:val="0"/>
          <w:sz w:val="28"/>
          <w:u w:val="single"/>
        </w:rPr>
      </w:pPr>
      <w:r w:rsidRPr="002E36B9">
        <w:rPr>
          <w:b w:val="0"/>
          <w:sz w:val="28"/>
          <w:u w:val="single"/>
        </w:rPr>
        <w:t>Развитие IT-отрасли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rFonts w:ascii="Times New Roman" w:hAnsi="Times New Roman"/>
          <w:b w:val="0"/>
          <w:sz w:val="28"/>
        </w:rPr>
      </w:pPr>
      <w:r w:rsidRPr="008846E0">
        <w:rPr>
          <w:rFonts w:ascii="Times New Roman" w:hAnsi="Times New Roman"/>
          <w:b w:val="0"/>
          <w:sz w:val="28"/>
        </w:rPr>
        <w:t>Отрасль информационных технологий занимает в экономике особое место и включает в себя предоставление услуг в сфере информационных технологий, проектирование, внедрение информационных систем, разработку программного обеспечения, аппаратно-программных комплексов, удаленную обработку и предоставление информации, строительство и обслуживание сайтов и т.д.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rFonts w:ascii="Times New Roman" w:hAnsi="Times New Roman"/>
          <w:b w:val="0"/>
          <w:sz w:val="28"/>
        </w:rPr>
      </w:pPr>
      <w:r w:rsidRPr="008846E0">
        <w:rPr>
          <w:rFonts w:ascii="Times New Roman" w:hAnsi="Times New Roman"/>
          <w:b w:val="0"/>
          <w:sz w:val="28"/>
        </w:rPr>
        <w:t>Внедрение систем, разработанных на основании информационных технологий, значительно снижает трудоемкость в различных секторах экономики, повышает управляемость систем и комплексов, повышает доступность и качество государственных и муниципальных услуг, обеспечивает качественный рост и развитие в отраслях социальной сферы. Отдельным значимым аспектом развития IT-отрасли является обеспечение информационной безопасности и повышение грамотности населения в области информационных технологий.</w:t>
      </w:r>
    </w:p>
    <w:p w:rsidR="008846E0" w:rsidRPr="008846E0" w:rsidRDefault="00947828" w:rsidP="00DF5212">
      <w:pPr>
        <w:pStyle w:val="a9"/>
        <w:spacing w:after="0"/>
        <w:contextualSpacing/>
        <w:jc w:val="both"/>
        <w:rPr>
          <w:rFonts w:ascii="Times New Roman" w:hAnsi="Times New Roman"/>
          <w:b w:val="0"/>
          <w:sz w:val="28"/>
        </w:rPr>
      </w:pPr>
      <w:r w:rsidRPr="008846E0">
        <w:rPr>
          <w:rFonts w:ascii="Times New Roman" w:hAnsi="Times New Roman"/>
          <w:b w:val="0"/>
          <w:sz w:val="28"/>
        </w:rPr>
        <w:t>В настоящее время в городе Нефтеюганске наблюдается высокий уровень развития сетей связи, внедряется технология мобильной связи третьего и четвертого поколения (3G и 4G) и широкополосный доступ в сеть Интернет, 100% муниципальных и государственных учреждений и 90% населения подключены к сети Интернет.</w:t>
      </w:r>
      <w:r w:rsidR="008846E0" w:rsidRPr="008846E0">
        <w:rPr>
          <w:rFonts w:ascii="Times New Roman" w:hAnsi="Times New Roman"/>
          <w:b w:val="0"/>
          <w:sz w:val="28"/>
        </w:rPr>
        <w:t xml:space="preserve"> </w:t>
      </w:r>
      <w:r w:rsidRPr="008846E0">
        <w:rPr>
          <w:rFonts w:ascii="Times New Roman" w:hAnsi="Times New Roman"/>
          <w:b w:val="0"/>
          <w:sz w:val="28"/>
        </w:rPr>
        <w:t>Активно развиваются электронные технологии в образовании, здравоохранении, культуре (электронный дневник, электронный журнал и электронная учительская, электронная запись в школу, электронная запись на прием к врачу, электронная история болезни, оцифровка музейных экспонатов и т.д.), внедряется электронный документооборот.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>Развитие отрасли информационных технологий в городе Нефтеюганске в долгосрочной перспективе будет способствовать обеспечению</w:t>
      </w:r>
      <w:r w:rsidR="008846E0" w:rsidRPr="008846E0">
        <w:rPr>
          <w:rFonts w:asciiTheme="minorHAnsi" w:hAnsiTheme="minorHAnsi"/>
          <w:b w:val="0"/>
          <w:sz w:val="28"/>
        </w:rPr>
        <w:t xml:space="preserve"> </w:t>
      </w:r>
      <w:r w:rsidRPr="008846E0">
        <w:rPr>
          <w:b w:val="0"/>
          <w:sz w:val="28"/>
        </w:rPr>
        <w:t>диверсификации экономики города, развитию малого и среднего бизнеса, развитию социальной сферы, вовлечению детей и молодежи в интеллектуальную деятельность.</w:t>
      </w:r>
    </w:p>
    <w:p w:rsidR="00947828" w:rsidRPr="002E36B9" w:rsidRDefault="00947828" w:rsidP="00DF5212">
      <w:pPr>
        <w:pStyle w:val="a9"/>
        <w:spacing w:after="0"/>
        <w:contextualSpacing/>
        <w:jc w:val="both"/>
        <w:rPr>
          <w:b w:val="0"/>
          <w:sz w:val="28"/>
          <w:u w:val="single"/>
        </w:rPr>
      </w:pPr>
      <w:r w:rsidRPr="002E36B9">
        <w:rPr>
          <w:b w:val="0"/>
          <w:sz w:val="28"/>
          <w:u w:val="single"/>
        </w:rPr>
        <w:t>Развитие нефтегазодобывающего кластера, сотрудничеств</w:t>
      </w:r>
      <w:proofErr w:type="gramStart"/>
      <w:r w:rsidRPr="002E36B9">
        <w:rPr>
          <w:b w:val="0"/>
          <w:sz w:val="28"/>
          <w:u w:val="single"/>
        </w:rPr>
        <w:t>о</w:t>
      </w:r>
      <w:r w:rsidR="00DF5212">
        <w:rPr>
          <w:b w:val="0"/>
          <w:sz w:val="28"/>
          <w:u w:val="single"/>
        </w:rPr>
        <w:t xml:space="preserve"> </w:t>
      </w:r>
      <w:r w:rsidRPr="002E36B9">
        <w:rPr>
          <w:b w:val="0"/>
          <w:sz w:val="28"/>
          <w:u w:val="single"/>
        </w:rPr>
        <w:br/>
        <w:t>ООО</w:t>
      </w:r>
      <w:proofErr w:type="gramEnd"/>
      <w:r w:rsidRPr="002E36B9">
        <w:rPr>
          <w:b w:val="0"/>
          <w:sz w:val="28"/>
          <w:u w:val="single"/>
        </w:rPr>
        <w:t xml:space="preserve"> «</w:t>
      </w:r>
      <w:proofErr w:type="spellStart"/>
      <w:r w:rsidRPr="002E36B9">
        <w:rPr>
          <w:b w:val="0"/>
          <w:sz w:val="28"/>
          <w:u w:val="single"/>
        </w:rPr>
        <w:t>РН-Юганскнефтегаз</w:t>
      </w:r>
      <w:proofErr w:type="spellEnd"/>
      <w:r w:rsidRPr="002E36B9">
        <w:rPr>
          <w:b w:val="0"/>
          <w:sz w:val="28"/>
          <w:u w:val="single"/>
        </w:rPr>
        <w:t>»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proofErr w:type="gramStart"/>
      <w:r w:rsidRPr="008846E0">
        <w:rPr>
          <w:b w:val="0"/>
          <w:sz w:val="28"/>
        </w:rPr>
        <w:t>Основными тенденциями развития нефтяного комплекса на ближайшие 20 лет, определенными Стратегией социально-экономического развития Ханты-Мансийского автономного округа – Югры, характерными также для города Нефтеюганска, являются:</w:t>
      </w:r>
      <w:proofErr w:type="gramEnd"/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>- снижение добычи нефти по старым месторождениям, определяющим профиль добычи нефти;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 xml:space="preserve">- изменение структуры запасов в сторону увеличения доли </w:t>
      </w:r>
      <w:proofErr w:type="spellStart"/>
      <w:r w:rsidRPr="008846E0">
        <w:rPr>
          <w:b w:val="0"/>
          <w:sz w:val="28"/>
        </w:rPr>
        <w:t>трудноизвлекаемых</w:t>
      </w:r>
      <w:proofErr w:type="spellEnd"/>
      <w:r w:rsidRPr="008846E0">
        <w:rPr>
          <w:b w:val="0"/>
          <w:sz w:val="28"/>
        </w:rPr>
        <w:t xml:space="preserve"> запасов. 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>Дальнейшее развитие экономики города Нефтеюганска объективно будет осуществляться путем создания и развития кооперационных связей предприятий города Нефтеюганска внутри нефтегазового кластера Ханты-Мансийского автономного округа – Югры, в т.ч. по направлениям: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>- нефтяной сервис и консалтинг;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>- добыча и переработка нефти и попутного газа.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 xml:space="preserve">Добычу сырьевых ресурсов на территории города Нефтеюганска осуществляет </w:t>
      </w:r>
      <w:proofErr w:type="spellStart"/>
      <w:r w:rsidRPr="008846E0">
        <w:rPr>
          <w:b w:val="0"/>
          <w:sz w:val="28"/>
        </w:rPr>
        <w:t>системообразующее</w:t>
      </w:r>
      <w:proofErr w:type="spellEnd"/>
      <w:r w:rsidRPr="008846E0">
        <w:rPr>
          <w:b w:val="0"/>
          <w:sz w:val="28"/>
        </w:rPr>
        <w:t xml:space="preserve"> предприятие ООО «</w:t>
      </w:r>
      <w:proofErr w:type="spellStart"/>
      <w:r w:rsidRPr="008846E0">
        <w:rPr>
          <w:b w:val="0"/>
          <w:sz w:val="28"/>
        </w:rPr>
        <w:t>РН-Юганскнефтегаз</w:t>
      </w:r>
      <w:proofErr w:type="spellEnd"/>
      <w:r w:rsidRPr="008846E0">
        <w:rPr>
          <w:b w:val="0"/>
          <w:sz w:val="28"/>
        </w:rPr>
        <w:t xml:space="preserve">» </w:t>
      </w:r>
      <w:r w:rsidRPr="008846E0">
        <w:rPr>
          <w:b w:val="0"/>
          <w:sz w:val="28"/>
          <w:szCs w:val="28"/>
        </w:rPr>
        <w:t>–</w:t>
      </w:r>
      <w:r w:rsidRPr="008846E0">
        <w:rPr>
          <w:b w:val="0"/>
          <w:sz w:val="28"/>
        </w:rPr>
        <w:t xml:space="preserve"> дочернее</w:t>
      </w:r>
      <w:r w:rsidR="009F56C5" w:rsidRPr="009F56C5">
        <w:rPr>
          <w:b w:val="0"/>
          <w:sz w:val="28"/>
        </w:rPr>
        <w:t xml:space="preserve"> </w:t>
      </w:r>
      <w:r w:rsidRPr="008846E0">
        <w:rPr>
          <w:b w:val="0"/>
          <w:sz w:val="28"/>
        </w:rPr>
        <w:t xml:space="preserve">предприятие ОАО «Роснефть». Вопросы, представляющие взаимный интерес бизнеса и органов местного самоуправления, решаются на базе социального партнерства. Руководством компании и Правительством </w:t>
      </w:r>
      <w:proofErr w:type="spellStart"/>
      <w:r w:rsidRPr="008846E0">
        <w:rPr>
          <w:b w:val="0"/>
          <w:sz w:val="28"/>
        </w:rPr>
        <w:t>ХМАО-Югры</w:t>
      </w:r>
      <w:proofErr w:type="spellEnd"/>
      <w:r w:rsidRPr="008846E0">
        <w:rPr>
          <w:b w:val="0"/>
          <w:sz w:val="28"/>
        </w:rPr>
        <w:t>,</w:t>
      </w:r>
      <w:r w:rsidR="00DF5212">
        <w:rPr>
          <w:b w:val="0"/>
          <w:sz w:val="28"/>
        </w:rPr>
        <w:t xml:space="preserve"> </w:t>
      </w:r>
      <w:r w:rsidRPr="008846E0">
        <w:rPr>
          <w:b w:val="0"/>
          <w:sz w:val="28"/>
        </w:rPr>
        <w:lastRenderedPageBreak/>
        <w:t>руководством дочернего общества и администрацией города Нефтеюганска ежегодно заключаются соглашения о взаимном сотрудничестве, в рамках которых решаются задачи социально-экономического развития города в интересах всех жителей.</w:t>
      </w:r>
      <w:r w:rsidR="00DF5212">
        <w:rPr>
          <w:b w:val="0"/>
          <w:sz w:val="28"/>
        </w:rPr>
        <w:t xml:space="preserve"> 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 xml:space="preserve">Сотрудничество с </w:t>
      </w:r>
      <w:proofErr w:type="spellStart"/>
      <w:r w:rsidRPr="008846E0">
        <w:rPr>
          <w:b w:val="0"/>
          <w:sz w:val="28"/>
        </w:rPr>
        <w:t>системообразующим</w:t>
      </w:r>
      <w:proofErr w:type="spellEnd"/>
      <w:r w:rsidRPr="008846E0">
        <w:rPr>
          <w:b w:val="0"/>
          <w:sz w:val="28"/>
        </w:rPr>
        <w:t xml:space="preserve"> предприятием в долгосрочной перспективе позволяет решать взаимоувязанные и взаимовыгодные задачи: обеспечение предприятий профессиональными кадрами, формирование резерва трудовых ресурсов для обеспечения бесперебойного производственного процесса, снижение напряженности на рынке труда, повышение уровня благосостояния населения на территории и т.п. К данному сотрудничеству помимо </w:t>
      </w:r>
      <w:proofErr w:type="spellStart"/>
      <w:r w:rsidRPr="008846E0">
        <w:rPr>
          <w:b w:val="0"/>
          <w:sz w:val="28"/>
        </w:rPr>
        <w:t>системообразующего</w:t>
      </w:r>
      <w:proofErr w:type="spellEnd"/>
      <w:r w:rsidRPr="008846E0">
        <w:rPr>
          <w:b w:val="0"/>
          <w:sz w:val="28"/>
        </w:rPr>
        <w:t xml:space="preserve"> предприятия будут привлекаться также крупные и средние предприятия и организация нефтегазодобывающего кластера города Нефтеюганска (включая сервисные предприятия).</w:t>
      </w:r>
    </w:p>
    <w:p w:rsidR="00947828" w:rsidRPr="002E36B9" w:rsidRDefault="00947828" w:rsidP="00DF5212">
      <w:pPr>
        <w:pStyle w:val="a9"/>
        <w:spacing w:after="0"/>
        <w:contextualSpacing/>
        <w:jc w:val="both"/>
        <w:rPr>
          <w:rFonts w:asciiTheme="minorHAnsi" w:hAnsiTheme="minorHAnsi"/>
          <w:b w:val="0"/>
          <w:sz w:val="28"/>
          <w:u w:val="single"/>
        </w:rPr>
      </w:pPr>
      <w:r w:rsidRPr="002E36B9">
        <w:rPr>
          <w:b w:val="0"/>
          <w:sz w:val="28"/>
          <w:u w:val="single"/>
        </w:rPr>
        <w:t>Развитие жилищно-коммунального хозяйства и благоустройства городской территории, придание городу уютного, чистого, комфортного облика</w:t>
      </w:r>
    </w:p>
    <w:p w:rsidR="008846E0" w:rsidRPr="008846E0" w:rsidRDefault="00947828" w:rsidP="00DF5212">
      <w:pPr>
        <w:pStyle w:val="a9"/>
        <w:spacing w:after="0"/>
        <w:contextualSpacing/>
        <w:jc w:val="both"/>
        <w:rPr>
          <w:rFonts w:asciiTheme="minorHAnsi" w:hAnsiTheme="minorHAnsi"/>
          <w:b w:val="0"/>
          <w:sz w:val="28"/>
        </w:rPr>
      </w:pPr>
      <w:r w:rsidRPr="008846E0">
        <w:rPr>
          <w:b w:val="0"/>
          <w:sz w:val="28"/>
        </w:rPr>
        <w:t>Комплекс задач по благоустройству городской территории практически целиком и полностью относится к полномочиям органов местного самоуправления, формирует лицо города, создает комфортную среду проживания граждан. Уровень комфорта проживания и эффективность работы жилищно-коммунального комплекса в городе касается каждого жителя, напрямую влияет на итоговую оценку эффективности деятельности органов местного самоуправления</w:t>
      </w:r>
      <w:r w:rsidR="008846E0" w:rsidRPr="008846E0">
        <w:rPr>
          <w:rFonts w:asciiTheme="minorHAnsi" w:hAnsiTheme="minorHAnsi"/>
          <w:b w:val="0"/>
          <w:sz w:val="28"/>
        </w:rPr>
        <w:t>.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>Главной целью Стратегии определено «Нефтеюганск – удобный и комфортный город для жизни». Для выполнения главной цели Стратегии органам местного самоуправления необходимо решить комплекс как текущих, так и долгосрочных задач: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>-</w:t>
      </w:r>
      <w:r w:rsidR="005628FE">
        <w:rPr>
          <w:rFonts w:asciiTheme="minorHAnsi" w:hAnsiTheme="minorHAnsi"/>
          <w:b w:val="0"/>
          <w:sz w:val="28"/>
        </w:rPr>
        <w:t xml:space="preserve"> </w:t>
      </w:r>
      <w:r w:rsidRPr="008846E0">
        <w:rPr>
          <w:b w:val="0"/>
          <w:sz w:val="28"/>
        </w:rPr>
        <w:t>поддержание чистоты (уборка снега, мусора) и обустройство придомовых территорий;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>-</w:t>
      </w:r>
      <w:r w:rsidR="005628FE">
        <w:rPr>
          <w:rFonts w:asciiTheme="minorHAnsi" w:hAnsiTheme="minorHAnsi"/>
          <w:b w:val="0"/>
          <w:sz w:val="28"/>
        </w:rPr>
        <w:t xml:space="preserve"> </w:t>
      </w:r>
      <w:r w:rsidRPr="008846E0">
        <w:rPr>
          <w:b w:val="0"/>
          <w:sz w:val="28"/>
        </w:rPr>
        <w:t>устройство (реконструкция) современных детских площадок, спортивных дворовых площадок в каждом микрорайоне, дворе;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>- организация зон городского уюта, пешеходных зон и велосипедных дорожек;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>-</w:t>
      </w:r>
      <w:r w:rsidR="005628FE">
        <w:rPr>
          <w:rFonts w:asciiTheme="minorHAnsi" w:hAnsiTheme="minorHAnsi"/>
          <w:b w:val="0"/>
          <w:sz w:val="28"/>
        </w:rPr>
        <w:t xml:space="preserve"> </w:t>
      </w:r>
      <w:r w:rsidRPr="008846E0">
        <w:rPr>
          <w:b w:val="0"/>
          <w:sz w:val="28"/>
        </w:rPr>
        <w:t>размещение на улицах города социальной рекламы «Наши жители, которыми мы гордимся»;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>-</w:t>
      </w:r>
      <w:r w:rsidR="005628FE">
        <w:rPr>
          <w:rFonts w:asciiTheme="minorHAnsi" w:hAnsiTheme="minorHAnsi"/>
          <w:b w:val="0"/>
          <w:sz w:val="28"/>
        </w:rPr>
        <w:t xml:space="preserve"> </w:t>
      </w:r>
      <w:r w:rsidRPr="008846E0">
        <w:rPr>
          <w:b w:val="0"/>
          <w:sz w:val="28"/>
        </w:rPr>
        <w:t>развитие улично-дорожной сети (в т.ч. расширение центральных и объездных дорог), уличного освещения, мест для парковки автотранспорта;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>-</w:t>
      </w:r>
      <w:r w:rsidR="005628FE">
        <w:rPr>
          <w:rFonts w:asciiTheme="minorHAnsi" w:hAnsiTheme="minorHAnsi"/>
          <w:b w:val="0"/>
          <w:sz w:val="28"/>
        </w:rPr>
        <w:t xml:space="preserve"> </w:t>
      </w:r>
      <w:r w:rsidRPr="008846E0">
        <w:rPr>
          <w:b w:val="0"/>
          <w:sz w:val="28"/>
        </w:rPr>
        <w:t>упорядочение рекламы, торговли;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>-</w:t>
      </w:r>
      <w:r w:rsidR="005628FE">
        <w:rPr>
          <w:rFonts w:asciiTheme="minorHAnsi" w:hAnsiTheme="minorHAnsi"/>
          <w:b w:val="0"/>
          <w:sz w:val="28"/>
        </w:rPr>
        <w:t xml:space="preserve"> </w:t>
      </w:r>
      <w:r w:rsidRPr="008846E0">
        <w:rPr>
          <w:b w:val="0"/>
          <w:color w:val="000000"/>
          <w:sz w:val="28"/>
          <w:szCs w:val="28"/>
        </w:rPr>
        <w:t xml:space="preserve">активная градостроительная политика по формированию архитектурного облика города, </w:t>
      </w:r>
      <w:r w:rsidRPr="008846E0">
        <w:rPr>
          <w:b w:val="0"/>
          <w:sz w:val="28"/>
        </w:rPr>
        <w:t>цветовое, световое и звуковое оформление города;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>-</w:t>
      </w:r>
      <w:r w:rsidR="005628FE">
        <w:rPr>
          <w:rFonts w:asciiTheme="minorHAnsi" w:hAnsiTheme="minorHAnsi"/>
          <w:b w:val="0"/>
          <w:sz w:val="28"/>
        </w:rPr>
        <w:t xml:space="preserve"> </w:t>
      </w:r>
      <w:r w:rsidRPr="008846E0">
        <w:rPr>
          <w:b w:val="0"/>
          <w:sz w:val="28"/>
        </w:rPr>
        <w:t>снос аварийного жилья и ликвидация балочных массивов;</w:t>
      </w:r>
    </w:p>
    <w:p w:rsidR="00947828" w:rsidRPr="008846E0" w:rsidRDefault="00947828" w:rsidP="00DF5212">
      <w:pPr>
        <w:pStyle w:val="a9"/>
        <w:spacing w:after="0"/>
        <w:contextualSpacing/>
        <w:jc w:val="both"/>
        <w:rPr>
          <w:b w:val="0"/>
          <w:sz w:val="28"/>
        </w:rPr>
      </w:pPr>
      <w:r w:rsidRPr="008846E0">
        <w:rPr>
          <w:b w:val="0"/>
          <w:sz w:val="28"/>
        </w:rPr>
        <w:t>-</w:t>
      </w:r>
      <w:r w:rsidR="005628FE">
        <w:rPr>
          <w:rFonts w:asciiTheme="minorHAnsi" w:hAnsiTheme="minorHAnsi"/>
          <w:b w:val="0"/>
          <w:sz w:val="28"/>
        </w:rPr>
        <w:t xml:space="preserve"> </w:t>
      </w:r>
      <w:r w:rsidRPr="008846E0">
        <w:rPr>
          <w:b w:val="0"/>
          <w:sz w:val="28"/>
        </w:rPr>
        <w:t>комплексное жилищное строительство и развитие застроенных территорий;</w:t>
      </w:r>
    </w:p>
    <w:p w:rsidR="00B34213" w:rsidRPr="008846E0" w:rsidRDefault="00947828" w:rsidP="00DF5212">
      <w:pPr>
        <w:pStyle w:val="a9"/>
        <w:spacing w:after="0"/>
        <w:contextualSpacing/>
        <w:jc w:val="both"/>
        <w:rPr>
          <w:rFonts w:asciiTheme="minorHAnsi" w:hAnsiTheme="minorHAnsi"/>
          <w:b w:val="0"/>
          <w:sz w:val="28"/>
        </w:rPr>
      </w:pPr>
      <w:r w:rsidRPr="008846E0">
        <w:rPr>
          <w:b w:val="0"/>
          <w:sz w:val="28"/>
        </w:rPr>
        <w:t>-</w:t>
      </w:r>
      <w:r w:rsidR="005628FE">
        <w:rPr>
          <w:rFonts w:asciiTheme="minorHAnsi" w:hAnsiTheme="minorHAnsi"/>
          <w:b w:val="0"/>
          <w:sz w:val="28"/>
        </w:rPr>
        <w:t xml:space="preserve"> </w:t>
      </w:r>
      <w:r w:rsidRPr="008846E0">
        <w:rPr>
          <w:b w:val="0"/>
          <w:sz w:val="28"/>
        </w:rPr>
        <w:t>обеспечение населения жилищно-коммунальными услугами надлежащего качества (чистая вода, надежное энергоснабжение, программа капитального ремонта), внедрение энергосбережения.</w:t>
      </w:r>
      <w:bookmarkStart w:id="0" w:name="_Toc21780832"/>
      <w:bookmarkStart w:id="1" w:name="_Toc167761694"/>
      <w:bookmarkStart w:id="2" w:name="_Toc242503117"/>
      <w:bookmarkStart w:id="3" w:name="_Toc269128022"/>
      <w:bookmarkStart w:id="4" w:name="_Toc417380840"/>
    </w:p>
    <w:p w:rsidR="00B34213" w:rsidRDefault="00B34213" w:rsidP="00DF521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34213">
        <w:rPr>
          <w:rFonts w:ascii="Times New Roman" w:hAnsi="Times New Roman"/>
          <w:sz w:val="28"/>
          <w:szCs w:val="28"/>
        </w:rPr>
        <w:t>Финансовая политика</w:t>
      </w:r>
    </w:p>
    <w:p w:rsidR="00B34213" w:rsidRPr="00B34213" w:rsidRDefault="00B34213" w:rsidP="00DF5212">
      <w:pPr>
        <w:contextualSpacing/>
        <w:jc w:val="both"/>
        <w:rPr>
          <w:b w:val="0"/>
          <w:sz w:val="28"/>
          <w:szCs w:val="28"/>
        </w:rPr>
      </w:pPr>
      <w:proofErr w:type="gramStart"/>
      <w:r w:rsidRPr="00B34213">
        <w:rPr>
          <w:b w:val="0"/>
          <w:sz w:val="28"/>
          <w:szCs w:val="28"/>
        </w:rPr>
        <w:t>По итогам сводной оценки кач</w:t>
      </w:r>
      <w:bookmarkStart w:id="5" w:name="_GoBack"/>
      <w:bookmarkEnd w:id="5"/>
      <w:r w:rsidRPr="00B34213">
        <w:rPr>
          <w:b w:val="0"/>
          <w:sz w:val="28"/>
          <w:szCs w:val="28"/>
        </w:rPr>
        <w:t xml:space="preserve">ества организации и осуществления бюджетного процесса в городских округах и муниципальных районах Ханты-Мансийского автономного округа - Югры и их рейтинге за 2014 год, в соответствии с </w:t>
      </w:r>
      <w:r w:rsidRPr="00B34213">
        <w:rPr>
          <w:b w:val="0"/>
          <w:sz w:val="28"/>
          <w:szCs w:val="28"/>
        </w:rPr>
        <w:lastRenderedPageBreak/>
        <w:t>постановлением Правительства Ханты-Мансийского автономного округа – Югры от 18 марта 2011 года № 65-п «О порядке проведения мониторинга и оценки качества организации и осуществления бюджетного процесса в городских округах и муниципальных районах Ханты-Мансийского</w:t>
      </w:r>
      <w:proofErr w:type="gramEnd"/>
      <w:r w:rsidRPr="00B34213">
        <w:rPr>
          <w:b w:val="0"/>
          <w:sz w:val="28"/>
          <w:szCs w:val="28"/>
        </w:rPr>
        <w:t xml:space="preserve"> автономного округа – Югры» и приказом Департамента финансов Ханты-Мансийского автономного округа – Югры от 15 апреля 2014 года № 74-О «О проведении мониторинга и оценки качества организации и осуществления бюджетного процесса в городских округах и муниципальных районах Ханты-Мансийского автономного округа – Югры» муниципальное образование город Нефтеюганск заняло второе место.</w:t>
      </w:r>
    </w:p>
    <w:p w:rsidR="00B34213" w:rsidRPr="00B34213" w:rsidRDefault="00B34213" w:rsidP="00DF5212">
      <w:pPr>
        <w:contextualSpacing/>
        <w:jc w:val="both"/>
        <w:rPr>
          <w:b w:val="0"/>
          <w:sz w:val="28"/>
          <w:szCs w:val="28"/>
        </w:rPr>
      </w:pPr>
      <w:r w:rsidRPr="00B34213">
        <w:rPr>
          <w:b w:val="0"/>
          <w:sz w:val="28"/>
          <w:szCs w:val="28"/>
        </w:rPr>
        <w:t xml:space="preserve">Основными итогами успешно реализованной бюджетной и налоговой политики являются показатели устойчивости бюджета, гарантированное выполнение в полном объеме всех социальных обязательств. </w:t>
      </w:r>
    </w:p>
    <w:p w:rsidR="00B34213" w:rsidRPr="00B34213" w:rsidRDefault="00B34213" w:rsidP="00DF5212">
      <w:pPr>
        <w:contextualSpacing/>
        <w:jc w:val="both"/>
        <w:rPr>
          <w:b w:val="0"/>
          <w:sz w:val="28"/>
          <w:szCs w:val="28"/>
        </w:rPr>
      </w:pPr>
      <w:r w:rsidRPr="00B34213">
        <w:rPr>
          <w:b w:val="0"/>
          <w:sz w:val="28"/>
          <w:szCs w:val="28"/>
        </w:rPr>
        <w:t>Деятельность в сфере доходов бюджета города была направлена на формирование объективных прогнозных показателей и обеспечение доходного потенциала бюджета города.</w:t>
      </w:r>
    </w:p>
    <w:p w:rsidR="00B34213" w:rsidRPr="00B34213" w:rsidRDefault="00B34213" w:rsidP="00DF5212">
      <w:pPr>
        <w:contextualSpacing/>
        <w:jc w:val="both"/>
        <w:rPr>
          <w:b w:val="0"/>
          <w:sz w:val="28"/>
          <w:szCs w:val="28"/>
        </w:rPr>
      </w:pPr>
      <w:r w:rsidRPr="00B34213">
        <w:rPr>
          <w:b w:val="0"/>
          <w:sz w:val="28"/>
          <w:szCs w:val="28"/>
        </w:rPr>
        <w:t>В целях увеличения поступлений налоговых и неналоговых доходов бюджета муниципального образования город Нефтеюганск реализовывались мероприятия по увеличению доходов бюджета, в том числе в рамках деятельности рабочей группы по мобилизации дополнительных доходов в местный бюджет.</w:t>
      </w:r>
    </w:p>
    <w:p w:rsidR="00B34213" w:rsidRPr="00B34213" w:rsidRDefault="00B34213" w:rsidP="00DF5212">
      <w:pPr>
        <w:contextualSpacing/>
        <w:jc w:val="both"/>
        <w:rPr>
          <w:b w:val="0"/>
          <w:sz w:val="28"/>
          <w:szCs w:val="28"/>
        </w:rPr>
      </w:pPr>
      <w:proofErr w:type="gramStart"/>
      <w:r w:rsidRPr="00B34213">
        <w:rPr>
          <w:b w:val="0"/>
          <w:sz w:val="28"/>
          <w:szCs w:val="28"/>
        </w:rPr>
        <w:t>В целях реализации решения Думы города Нефтеюганск от 24.12.2014 №933-V «О бюджете города Нефтеюганск на 2015 год и плановый период 2016 и 2017 годов», активизации</w:t>
      </w:r>
      <w:r w:rsidR="00DF5212">
        <w:rPr>
          <w:b w:val="0"/>
          <w:sz w:val="28"/>
          <w:szCs w:val="28"/>
        </w:rPr>
        <w:t xml:space="preserve"> </w:t>
      </w:r>
      <w:r w:rsidRPr="00B34213">
        <w:rPr>
          <w:b w:val="0"/>
          <w:sz w:val="28"/>
          <w:szCs w:val="28"/>
        </w:rPr>
        <w:t>работы по мобилизации доходов в бюджет города Нефтеюганска, обеспечения сбалансированности местного бюджета, повышения качества и эффективности управления финансовыми ресурсами администрацией города Нефтеюганска утвержден план мероприятий по росту доходов и оптимизации расходов бюджета муниципального образования город</w:t>
      </w:r>
      <w:proofErr w:type="gramEnd"/>
      <w:r w:rsidR="008846E0">
        <w:rPr>
          <w:rFonts w:asciiTheme="minorHAnsi" w:hAnsiTheme="minorHAnsi"/>
          <w:b w:val="0"/>
          <w:sz w:val="28"/>
          <w:szCs w:val="28"/>
        </w:rPr>
        <w:t xml:space="preserve"> </w:t>
      </w:r>
      <w:r w:rsidRPr="00B34213">
        <w:rPr>
          <w:b w:val="0"/>
          <w:sz w:val="28"/>
          <w:szCs w:val="28"/>
        </w:rPr>
        <w:t xml:space="preserve">Нефтеюганск на 2015 и на плановый период 2016 и 2017 годов Постановлением администрации города Нефтеюганска от 30.01.2015 №60-п «О мерах по реализации </w:t>
      </w:r>
      <w:proofErr w:type="gramStart"/>
      <w:r w:rsidRPr="00B34213">
        <w:rPr>
          <w:b w:val="0"/>
          <w:sz w:val="28"/>
          <w:szCs w:val="28"/>
        </w:rPr>
        <w:t>исполнения решения Думы города Нефтеюганска</w:t>
      </w:r>
      <w:proofErr w:type="gramEnd"/>
      <w:r w:rsidRPr="00B34213">
        <w:rPr>
          <w:b w:val="0"/>
          <w:sz w:val="28"/>
          <w:szCs w:val="28"/>
        </w:rPr>
        <w:t xml:space="preserve"> от 24.12.2014 №933-V «О бюджете города Нефтеюганска на 2015 год и плановый период 2016 и 2017 годов». По</w:t>
      </w:r>
      <w:r w:rsidR="00DF5212">
        <w:rPr>
          <w:b w:val="0"/>
          <w:sz w:val="28"/>
          <w:szCs w:val="28"/>
        </w:rPr>
        <w:t xml:space="preserve"> </w:t>
      </w:r>
      <w:r w:rsidRPr="00B34213">
        <w:rPr>
          <w:b w:val="0"/>
          <w:sz w:val="28"/>
          <w:szCs w:val="28"/>
        </w:rPr>
        <w:t>плану мероприятий эффект за 2015 год по росту доходов составил 90,6млн. рублей или 104,7%, по оптимизации расходов 80,7 млн</w:t>
      </w:r>
      <w:proofErr w:type="gramStart"/>
      <w:r w:rsidRPr="00B34213">
        <w:rPr>
          <w:b w:val="0"/>
          <w:sz w:val="28"/>
          <w:szCs w:val="28"/>
        </w:rPr>
        <w:t>.р</w:t>
      </w:r>
      <w:proofErr w:type="gramEnd"/>
      <w:r w:rsidRPr="00B34213">
        <w:rPr>
          <w:b w:val="0"/>
          <w:sz w:val="28"/>
          <w:szCs w:val="28"/>
        </w:rPr>
        <w:t xml:space="preserve">ублей или 100,0%. </w:t>
      </w:r>
    </w:p>
    <w:p w:rsidR="00B34213" w:rsidRPr="00B34213" w:rsidRDefault="00B34213" w:rsidP="00DF5212">
      <w:pPr>
        <w:contextualSpacing/>
        <w:jc w:val="both"/>
        <w:rPr>
          <w:rFonts w:eastAsia="Calibri"/>
          <w:b w:val="0"/>
          <w:bCs/>
          <w:sz w:val="28"/>
          <w:szCs w:val="28"/>
          <w:lang w:eastAsia="en-US" w:bidi="hi-IN"/>
        </w:rPr>
      </w:pPr>
      <w:r w:rsidRPr="00B34213">
        <w:rPr>
          <w:rFonts w:eastAsia="Calibri"/>
          <w:b w:val="0"/>
          <w:sz w:val="28"/>
          <w:szCs w:val="28"/>
          <w:lang w:eastAsia="en-US" w:bidi="hi-IN"/>
        </w:rPr>
        <w:t xml:space="preserve">Постановлением администрации города Нефтеюганска от 03.02.2015 №64-п «О рабочей группе по вопросам повышения собираемости налогов и других обязательных платежей, поступающих в бюджет города Нефтеюганска» утвержден План мероприятий по увеличению поступлений налоговых платежей в доход бюджета города Нефтеюганска на 2015-2017годы. Заседания рабочей группы по вопросам повышения собираемости </w:t>
      </w:r>
      <w:proofErr w:type="gramStart"/>
      <w:r w:rsidRPr="00B34213">
        <w:rPr>
          <w:rFonts w:eastAsia="Calibri"/>
          <w:b w:val="0"/>
          <w:sz w:val="28"/>
          <w:szCs w:val="28"/>
          <w:lang w:eastAsia="en-US" w:bidi="hi-IN"/>
        </w:rPr>
        <w:t>налоговых платежей, поступающих в бюджет города Нефтеюганска проводятся</w:t>
      </w:r>
      <w:proofErr w:type="gramEnd"/>
      <w:r w:rsidRPr="00B34213">
        <w:rPr>
          <w:rFonts w:eastAsia="Calibri"/>
          <w:b w:val="0"/>
          <w:sz w:val="28"/>
          <w:szCs w:val="28"/>
          <w:lang w:eastAsia="en-US" w:bidi="hi-IN"/>
        </w:rPr>
        <w:t xml:space="preserve"> не реже 2 раз в квартал. За 2015 год эффект от проведенных мероприятий составил в сумме 57,4млн. рублей.</w:t>
      </w:r>
    </w:p>
    <w:p w:rsidR="00B34213" w:rsidRPr="00B34213" w:rsidRDefault="00B34213" w:rsidP="00DF5212">
      <w:pPr>
        <w:widowControl w:val="0"/>
        <w:autoSpaceDE w:val="0"/>
        <w:autoSpaceDN w:val="0"/>
        <w:adjustRightInd w:val="0"/>
        <w:contextualSpacing/>
        <w:jc w:val="both"/>
        <w:rPr>
          <w:rFonts w:cs="Arial"/>
          <w:b w:val="0"/>
          <w:bCs/>
          <w:sz w:val="28"/>
          <w:szCs w:val="28"/>
        </w:rPr>
      </w:pPr>
      <w:r w:rsidRPr="00B34213">
        <w:rPr>
          <w:rFonts w:cs="Arial"/>
          <w:b w:val="0"/>
          <w:bCs/>
          <w:sz w:val="28"/>
          <w:szCs w:val="28"/>
        </w:rPr>
        <w:t>Во всех муниципальных учреждениях города установлены информационные стенды по уплате налогов «Уголок налогоплат</w:t>
      </w:r>
      <w:r w:rsidRPr="00B34213">
        <w:rPr>
          <w:rFonts w:eastAsia="Calibri" w:cs="Arial"/>
          <w:b w:val="0"/>
          <w:bCs/>
          <w:sz w:val="28"/>
          <w:szCs w:val="28"/>
          <w:lang w:eastAsia="en-US" w:bidi="hi-IN"/>
        </w:rPr>
        <w:t>ельщика»,</w:t>
      </w:r>
      <w:r w:rsidR="00F51D91">
        <w:rPr>
          <w:rFonts w:asciiTheme="minorHAnsi" w:eastAsia="Calibri" w:hAnsiTheme="minorHAnsi" w:cs="Arial"/>
          <w:b w:val="0"/>
          <w:bCs/>
          <w:sz w:val="28"/>
          <w:szCs w:val="28"/>
          <w:lang w:eastAsia="en-US" w:bidi="hi-IN"/>
        </w:rPr>
        <w:t xml:space="preserve"> </w:t>
      </w:r>
      <w:r w:rsidRPr="00B34213">
        <w:rPr>
          <w:rFonts w:eastAsia="Calibri" w:cs="Arial"/>
          <w:b w:val="0"/>
          <w:bCs/>
          <w:sz w:val="28"/>
          <w:szCs w:val="28"/>
          <w:lang w:eastAsia="en-US" w:bidi="hi-IN"/>
        </w:rPr>
        <w:t>с постоянно обновляющейся информацией</w:t>
      </w:r>
      <w:r w:rsidRPr="00B34213">
        <w:rPr>
          <w:rFonts w:cs="Arial"/>
          <w:b w:val="0"/>
          <w:bCs/>
          <w:sz w:val="28"/>
          <w:szCs w:val="28"/>
        </w:rPr>
        <w:t>, направленн</w:t>
      </w:r>
      <w:r w:rsidRPr="00B34213">
        <w:rPr>
          <w:rFonts w:eastAsia="Calibri" w:cs="Arial"/>
          <w:b w:val="0"/>
          <w:bCs/>
          <w:sz w:val="28"/>
          <w:szCs w:val="28"/>
          <w:lang w:eastAsia="en-US" w:bidi="hi-IN"/>
        </w:rPr>
        <w:t>ой</w:t>
      </w:r>
      <w:r w:rsidRPr="00B34213">
        <w:rPr>
          <w:rFonts w:cs="Arial"/>
          <w:b w:val="0"/>
          <w:bCs/>
          <w:sz w:val="28"/>
          <w:szCs w:val="28"/>
        </w:rPr>
        <w:t xml:space="preserve"> налоговой инспекцией, Филиалом № 3 ГУ РОФСС РФ по ХМАО – Югре, Управлением пенсионного фонда в г. Нефтеюганске по ХМАО – Югре.</w:t>
      </w:r>
    </w:p>
    <w:p w:rsidR="00B34213" w:rsidRPr="00B34213" w:rsidRDefault="00B34213" w:rsidP="00DF5212">
      <w:pPr>
        <w:widowControl w:val="0"/>
        <w:autoSpaceDE w:val="0"/>
        <w:autoSpaceDN w:val="0"/>
        <w:adjustRightInd w:val="0"/>
        <w:contextualSpacing/>
        <w:jc w:val="both"/>
        <w:rPr>
          <w:rFonts w:cs="Arial"/>
          <w:b w:val="0"/>
          <w:bCs/>
          <w:sz w:val="28"/>
          <w:szCs w:val="28"/>
        </w:rPr>
      </w:pPr>
      <w:r w:rsidRPr="00B34213">
        <w:rPr>
          <w:rFonts w:cs="Arial"/>
          <w:b w:val="0"/>
          <w:bCs/>
          <w:sz w:val="28"/>
          <w:szCs w:val="28"/>
        </w:rPr>
        <w:t>В рамках информационной кампании проводились следующие мероприятия:</w:t>
      </w:r>
    </w:p>
    <w:p w:rsidR="00B34213" w:rsidRPr="00B34213" w:rsidRDefault="00C32907" w:rsidP="00DF5212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 w:bidi="hi-IN"/>
        </w:rPr>
      </w:pPr>
      <w:r>
        <w:rPr>
          <w:rFonts w:cs="Arial"/>
          <w:bCs/>
          <w:sz w:val="28"/>
          <w:szCs w:val="28"/>
        </w:rPr>
        <w:t>-</w:t>
      </w:r>
      <w:r w:rsidR="00B34213" w:rsidRPr="00B34213">
        <w:rPr>
          <w:rFonts w:cs="Arial"/>
          <w:bCs/>
          <w:sz w:val="28"/>
          <w:szCs w:val="28"/>
        </w:rPr>
        <w:t xml:space="preserve">публикации в местных печатных СМИ, размещение информации о наступлении </w:t>
      </w:r>
      <w:r w:rsidR="00B34213" w:rsidRPr="00B34213">
        <w:rPr>
          <w:rFonts w:cs="Arial"/>
          <w:bCs/>
          <w:sz w:val="28"/>
          <w:szCs w:val="28"/>
        </w:rPr>
        <w:lastRenderedPageBreak/>
        <w:t xml:space="preserve">сроков уплаты, необходимости погашения имеющейся задолженности имущественных налогов на муниципальном транспорте, </w:t>
      </w:r>
      <w:proofErr w:type="spellStart"/>
      <w:proofErr w:type="gramStart"/>
      <w:r w:rsidR="00B34213" w:rsidRPr="00B34213">
        <w:rPr>
          <w:rFonts w:cs="Arial"/>
          <w:bCs/>
          <w:sz w:val="28"/>
          <w:szCs w:val="28"/>
        </w:rPr>
        <w:t>интернет-баннере</w:t>
      </w:r>
      <w:proofErr w:type="spellEnd"/>
      <w:proofErr w:type="gramEnd"/>
      <w:r w:rsidR="00DF5212">
        <w:rPr>
          <w:rFonts w:cs="Arial"/>
          <w:bCs/>
          <w:sz w:val="28"/>
          <w:szCs w:val="28"/>
        </w:rPr>
        <w:t xml:space="preserve"> </w:t>
      </w:r>
      <w:r w:rsidR="00B34213" w:rsidRPr="00B34213">
        <w:rPr>
          <w:rFonts w:cs="Arial"/>
          <w:bCs/>
          <w:sz w:val="28"/>
          <w:szCs w:val="28"/>
        </w:rPr>
        <w:t>на официальном сайте администрации города,;</w:t>
      </w:r>
    </w:p>
    <w:p w:rsidR="00B34213" w:rsidRPr="00B34213" w:rsidRDefault="00C32907" w:rsidP="00DF5212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 w:bidi="hi-IN"/>
        </w:rPr>
      </w:pPr>
      <w:r>
        <w:rPr>
          <w:rFonts w:cs="Arial"/>
          <w:bCs/>
          <w:sz w:val="28"/>
          <w:szCs w:val="28"/>
        </w:rPr>
        <w:t>-</w:t>
      </w:r>
      <w:r w:rsidR="005628FE">
        <w:rPr>
          <w:rFonts w:cs="Arial"/>
          <w:bCs/>
          <w:sz w:val="28"/>
          <w:szCs w:val="28"/>
        </w:rPr>
        <w:t xml:space="preserve"> </w:t>
      </w:r>
      <w:r w:rsidR="00B34213" w:rsidRPr="00B34213">
        <w:rPr>
          <w:rFonts w:cs="Arial"/>
          <w:bCs/>
          <w:sz w:val="28"/>
          <w:szCs w:val="28"/>
        </w:rPr>
        <w:t xml:space="preserve">трансляция </w:t>
      </w:r>
      <w:proofErr w:type="spellStart"/>
      <w:proofErr w:type="gramStart"/>
      <w:r w:rsidR="00B34213" w:rsidRPr="00B34213">
        <w:rPr>
          <w:rFonts w:cs="Arial"/>
          <w:bCs/>
          <w:sz w:val="28"/>
          <w:szCs w:val="28"/>
        </w:rPr>
        <w:t>видео-сюжетов</w:t>
      </w:r>
      <w:proofErr w:type="spellEnd"/>
      <w:proofErr w:type="gramEnd"/>
      <w:r w:rsidR="00B34213" w:rsidRPr="00B34213">
        <w:rPr>
          <w:rFonts w:cs="Arial"/>
          <w:bCs/>
          <w:sz w:val="28"/>
          <w:szCs w:val="28"/>
        </w:rPr>
        <w:t xml:space="preserve"> и видео–роликов</w:t>
      </w:r>
      <w:r>
        <w:rPr>
          <w:rFonts w:cs="Arial"/>
          <w:bCs/>
          <w:sz w:val="28"/>
          <w:szCs w:val="28"/>
        </w:rPr>
        <w:t xml:space="preserve"> </w:t>
      </w:r>
      <w:r w:rsidR="00B34213" w:rsidRPr="00B34213">
        <w:rPr>
          <w:rFonts w:cs="Arial"/>
          <w:bCs/>
          <w:sz w:val="28"/>
          <w:szCs w:val="28"/>
        </w:rPr>
        <w:t>в рубрике «Простая экономика» на канале ТРК «</w:t>
      </w:r>
      <w:proofErr w:type="spellStart"/>
      <w:r w:rsidR="00B34213" w:rsidRPr="00B34213">
        <w:rPr>
          <w:rFonts w:cs="Arial"/>
          <w:bCs/>
          <w:sz w:val="28"/>
          <w:szCs w:val="28"/>
        </w:rPr>
        <w:t>Юганск</w:t>
      </w:r>
      <w:proofErr w:type="spellEnd"/>
      <w:r w:rsidR="00B34213" w:rsidRPr="00B34213">
        <w:rPr>
          <w:rFonts w:cs="Arial"/>
          <w:bCs/>
          <w:sz w:val="28"/>
          <w:szCs w:val="28"/>
        </w:rPr>
        <w:t>», нацеленных на формирование общественного мнения о недопустимости неуплаты налогов;</w:t>
      </w:r>
    </w:p>
    <w:p w:rsidR="00B34213" w:rsidRPr="00B34213" w:rsidRDefault="00C32907" w:rsidP="00DF5212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 w:bidi="hi-IN"/>
        </w:rPr>
      </w:pPr>
      <w:r>
        <w:rPr>
          <w:rFonts w:eastAsia="Calibri"/>
          <w:sz w:val="28"/>
          <w:szCs w:val="28"/>
          <w:lang w:eastAsia="en-US" w:bidi="hi-IN"/>
        </w:rPr>
        <w:t>-</w:t>
      </w:r>
      <w:r w:rsidR="005628FE">
        <w:rPr>
          <w:rFonts w:eastAsia="Calibri"/>
          <w:sz w:val="28"/>
          <w:szCs w:val="28"/>
          <w:lang w:eastAsia="en-US" w:bidi="hi-IN"/>
        </w:rPr>
        <w:t xml:space="preserve"> </w:t>
      </w:r>
      <w:r w:rsidR="00B34213" w:rsidRPr="00B34213">
        <w:rPr>
          <w:rFonts w:eastAsia="Calibri"/>
          <w:sz w:val="28"/>
          <w:szCs w:val="28"/>
          <w:lang w:eastAsia="en-US" w:bidi="hi-IN"/>
        </w:rPr>
        <w:t>размещения информации по имущественным налогам на информационных стендах многоквартирных домах;</w:t>
      </w:r>
    </w:p>
    <w:p w:rsidR="00B34213" w:rsidRPr="00B34213" w:rsidRDefault="00C32907" w:rsidP="00DF5212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 w:bidi="hi-IN"/>
        </w:rPr>
      </w:pPr>
      <w:r>
        <w:rPr>
          <w:rFonts w:eastAsia="Calibri"/>
          <w:sz w:val="28"/>
          <w:szCs w:val="28"/>
          <w:lang w:eastAsia="en-US" w:bidi="hi-IN"/>
        </w:rPr>
        <w:t>-</w:t>
      </w:r>
      <w:r w:rsidR="005628FE">
        <w:rPr>
          <w:rFonts w:eastAsia="Calibri"/>
          <w:sz w:val="28"/>
          <w:szCs w:val="28"/>
          <w:lang w:eastAsia="en-US" w:bidi="hi-IN"/>
        </w:rPr>
        <w:t xml:space="preserve"> </w:t>
      </w:r>
      <w:proofErr w:type="spellStart"/>
      <w:r w:rsidR="00B34213" w:rsidRPr="00B34213">
        <w:rPr>
          <w:rFonts w:eastAsia="Calibri"/>
          <w:sz w:val="28"/>
          <w:szCs w:val="28"/>
          <w:lang w:eastAsia="en-US" w:bidi="hi-IN"/>
        </w:rPr>
        <w:t>флешмоб</w:t>
      </w:r>
      <w:proofErr w:type="spellEnd"/>
      <w:r w:rsidR="00B34213" w:rsidRPr="00B34213">
        <w:rPr>
          <w:rFonts w:eastAsia="Calibri"/>
          <w:sz w:val="28"/>
          <w:szCs w:val="28"/>
          <w:lang w:eastAsia="en-US" w:bidi="hi-IN"/>
        </w:rPr>
        <w:t xml:space="preserve"> и акция «День открытых дверей», приуроченная к уплате имущественных налогов физическими лицами.</w:t>
      </w:r>
    </w:p>
    <w:p w:rsidR="00B34213" w:rsidRPr="00B34213" w:rsidRDefault="00B34213" w:rsidP="00DF5212">
      <w:pPr>
        <w:contextualSpacing/>
        <w:jc w:val="both"/>
        <w:rPr>
          <w:b w:val="0"/>
          <w:sz w:val="28"/>
          <w:szCs w:val="28"/>
        </w:rPr>
      </w:pPr>
      <w:r w:rsidRPr="00B34213">
        <w:rPr>
          <w:b w:val="0"/>
          <w:sz w:val="28"/>
          <w:szCs w:val="28"/>
        </w:rPr>
        <w:t>В рамках решения задачи повышения доступности и качества оказания муниципальных услуг принято постановление администрации города от 30.04.2015 №38-нп «О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города Нефтеюганска». Согласно данному постановлению ведомственные перечни муниципальных услуг и работ формируются и ведутся в соответствии с базовыми (отраслевыми) перечнями государственных и муниципальных услуг и работ</w:t>
      </w:r>
      <w:r w:rsidR="00F51D91">
        <w:rPr>
          <w:rFonts w:asciiTheme="minorHAnsi" w:hAnsiTheme="minorHAnsi"/>
          <w:b w:val="0"/>
          <w:sz w:val="28"/>
          <w:szCs w:val="28"/>
        </w:rPr>
        <w:t xml:space="preserve"> </w:t>
      </w:r>
      <w:r w:rsidRPr="00B34213">
        <w:rPr>
          <w:b w:val="0"/>
          <w:sz w:val="28"/>
          <w:szCs w:val="28"/>
        </w:rPr>
        <w:t>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B34213">
        <w:rPr>
          <w:b w:val="0"/>
          <w:sz w:val="28"/>
          <w:szCs w:val="28"/>
        </w:rPr>
        <w:t>www.budget.gov.ru</w:t>
      </w:r>
      <w:proofErr w:type="spellEnd"/>
      <w:r w:rsidRPr="00B34213">
        <w:rPr>
          <w:b w:val="0"/>
          <w:sz w:val="28"/>
          <w:szCs w:val="28"/>
        </w:rPr>
        <w:t xml:space="preserve">) в информационно-телекоммуникационной сети Интернет. </w:t>
      </w:r>
    </w:p>
    <w:p w:rsidR="00B34213" w:rsidRPr="00B34213" w:rsidRDefault="00B34213" w:rsidP="00DF5212">
      <w:pPr>
        <w:contextualSpacing/>
        <w:jc w:val="both"/>
        <w:rPr>
          <w:b w:val="0"/>
          <w:sz w:val="28"/>
          <w:szCs w:val="28"/>
        </w:rPr>
      </w:pPr>
      <w:r w:rsidRPr="00B34213">
        <w:rPr>
          <w:b w:val="0"/>
          <w:sz w:val="28"/>
          <w:szCs w:val="28"/>
        </w:rPr>
        <w:t>Обеспечена реализация Указов Президента о повышении заработной платы отдельным категориям работников дополнительного образования и</w:t>
      </w:r>
      <w:r w:rsidR="009F56C5" w:rsidRPr="009F56C5">
        <w:rPr>
          <w:b w:val="0"/>
          <w:sz w:val="28"/>
          <w:szCs w:val="28"/>
        </w:rPr>
        <w:t xml:space="preserve"> </w:t>
      </w:r>
      <w:r w:rsidRPr="00B34213">
        <w:rPr>
          <w:b w:val="0"/>
          <w:sz w:val="28"/>
          <w:szCs w:val="28"/>
        </w:rPr>
        <w:t xml:space="preserve">культуры. </w:t>
      </w:r>
    </w:p>
    <w:p w:rsidR="00B34213" w:rsidRPr="00B34213" w:rsidRDefault="00B34213" w:rsidP="00DF5212">
      <w:pPr>
        <w:contextualSpacing/>
        <w:jc w:val="both"/>
        <w:rPr>
          <w:b w:val="0"/>
          <w:sz w:val="28"/>
          <w:szCs w:val="28"/>
        </w:rPr>
      </w:pPr>
      <w:r w:rsidRPr="00B34213">
        <w:rPr>
          <w:b w:val="0"/>
          <w:sz w:val="28"/>
          <w:szCs w:val="28"/>
        </w:rPr>
        <w:t xml:space="preserve">В рамках задачи по дальнейшему повышению прозрачности бюджета и бюджетного процесса на официальном сайте органов местного самоуправления города Нефтеюганска в сети Интернет в разделе «Бюджет и финансы» постоянно обновляется </w:t>
      </w:r>
      <w:proofErr w:type="gramStart"/>
      <w:r w:rsidRPr="00B34213">
        <w:rPr>
          <w:b w:val="0"/>
          <w:sz w:val="28"/>
          <w:szCs w:val="28"/>
        </w:rPr>
        <w:t>информация</w:t>
      </w:r>
      <w:proofErr w:type="gramEnd"/>
      <w:r w:rsidRPr="00B34213">
        <w:rPr>
          <w:b w:val="0"/>
          <w:sz w:val="28"/>
          <w:szCs w:val="28"/>
        </w:rPr>
        <w:t xml:space="preserve"> касающаяся бюджета города.</w:t>
      </w:r>
    </w:p>
    <w:p w:rsidR="00B34213" w:rsidRPr="00B34213" w:rsidRDefault="00B34213" w:rsidP="00DF5212">
      <w:pPr>
        <w:contextualSpacing/>
        <w:jc w:val="both"/>
        <w:rPr>
          <w:b w:val="0"/>
          <w:sz w:val="28"/>
          <w:szCs w:val="28"/>
        </w:rPr>
      </w:pPr>
      <w:r w:rsidRPr="00B34213">
        <w:rPr>
          <w:b w:val="0"/>
          <w:sz w:val="28"/>
          <w:szCs w:val="28"/>
        </w:rPr>
        <w:t>В сфере управления муниципальным долгом деятельность муниципалитета была направлена на проведение взвешенной долговой политики. Итогом реализации данной задачи явилось отсутствие долговых обязательств муниципального образования.</w:t>
      </w:r>
    </w:p>
    <w:p w:rsidR="00B34213" w:rsidRPr="00B34213" w:rsidRDefault="00B34213" w:rsidP="00DF5212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B34213">
        <w:rPr>
          <w:b w:val="0"/>
          <w:sz w:val="28"/>
          <w:szCs w:val="28"/>
        </w:rPr>
        <w:t xml:space="preserve">Бюджет города Нефтеюганска остается, как и на протяжении предыдущих лет социально ориентированным. Главная цель - это сбалансированность бюджета. </w:t>
      </w:r>
      <w:r w:rsidRPr="00B34213">
        <w:rPr>
          <w:rFonts w:eastAsia="Calibri"/>
          <w:b w:val="0"/>
          <w:sz w:val="28"/>
          <w:szCs w:val="28"/>
          <w:lang w:eastAsia="en-US"/>
        </w:rPr>
        <w:t xml:space="preserve">Итог работы органов местного самоуправления города – благополучие людей: </w:t>
      </w:r>
      <w:r w:rsidRPr="00B34213">
        <w:rPr>
          <w:b w:val="0"/>
          <w:sz w:val="28"/>
          <w:szCs w:val="28"/>
        </w:rPr>
        <w:t xml:space="preserve">обеспечение выплаты и поэтапное </w:t>
      </w:r>
      <w:r w:rsidRPr="00B34213">
        <w:rPr>
          <w:rFonts w:eastAsia="Calibri"/>
          <w:b w:val="0"/>
          <w:sz w:val="28"/>
          <w:szCs w:val="28"/>
          <w:lang w:eastAsia="en-US"/>
        </w:rPr>
        <w:t>повышение заработной платы</w:t>
      </w:r>
      <w:r w:rsidRPr="00B34213">
        <w:rPr>
          <w:b w:val="0"/>
          <w:sz w:val="28"/>
          <w:szCs w:val="28"/>
        </w:rPr>
        <w:t xml:space="preserve"> отдельных категорий работников социальной сферы, </w:t>
      </w:r>
      <w:r w:rsidRPr="00B34213">
        <w:rPr>
          <w:rFonts w:eastAsia="Calibri"/>
          <w:b w:val="0"/>
          <w:sz w:val="28"/>
          <w:szCs w:val="28"/>
          <w:lang w:eastAsia="en-US"/>
        </w:rPr>
        <w:t xml:space="preserve">обеспечение стабильности в обществе, </w:t>
      </w:r>
      <w:r w:rsidRPr="00B34213">
        <w:rPr>
          <w:b w:val="0"/>
          <w:sz w:val="28"/>
          <w:szCs w:val="28"/>
        </w:rPr>
        <w:t xml:space="preserve">открытость и прозрачность бюджета и бюджетного процесса, </w:t>
      </w:r>
      <w:r w:rsidRPr="00B34213">
        <w:rPr>
          <w:rFonts w:eastAsia="Calibri"/>
          <w:b w:val="0"/>
          <w:sz w:val="28"/>
          <w:szCs w:val="28"/>
          <w:lang w:eastAsia="en-US"/>
        </w:rPr>
        <w:t>полное и качественное обеспечение населения муниципальными услугами.</w:t>
      </w:r>
    </w:p>
    <w:p w:rsidR="00B34213" w:rsidRPr="00F51D91" w:rsidRDefault="00B34213" w:rsidP="00DF5212">
      <w:pPr>
        <w:contextualSpacing/>
        <w:jc w:val="both"/>
        <w:rPr>
          <w:b w:val="0"/>
          <w:sz w:val="28"/>
          <w:szCs w:val="28"/>
          <w:u w:val="single"/>
        </w:rPr>
      </w:pPr>
      <w:r w:rsidRPr="00F51D91">
        <w:rPr>
          <w:b w:val="0"/>
          <w:sz w:val="28"/>
          <w:szCs w:val="28"/>
          <w:u w:val="single"/>
        </w:rPr>
        <w:t>Задачи 2016 года</w:t>
      </w:r>
    </w:p>
    <w:p w:rsidR="00B34213" w:rsidRPr="00B34213" w:rsidRDefault="00B34213" w:rsidP="00DF5212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B34213">
        <w:rPr>
          <w:rFonts w:eastAsia="Calibri"/>
          <w:b w:val="0"/>
          <w:sz w:val="28"/>
          <w:szCs w:val="28"/>
          <w:lang w:eastAsia="en-US"/>
        </w:rPr>
        <w:t>Налоговая политика направлена на продолжение проведения целенаправленной и эффективной работы с федеральными, окружными и местными администраторами,</w:t>
      </w:r>
      <w:r w:rsidR="00B439ED">
        <w:rPr>
          <w:rFonts w:asciiTheme="minorHAnsi" w:eastAsia="Calibri" w:hAnsiTheme="minorHAnsi"/>
          <w:b w:val="0"/>
          <w:sz w:val="28"/>
          <w:szCs w:val="28"/>
          <w:lang w:eastAsia="en-US"/>
        </w:rPr>
        <w:t xml:space="preserve"> </w:t>
      </w:r>
      <w:r w:rsidRPr="00B34213">
        <w:rPr>
          <w:rFonts w:eastAsia="Calibri"/>
          <w:b w:val="0"/>
          <w:sz w:val="28"/>
          <w:szCs w:val="28"/>
          <w:lang w:eastAsia="en-US"/>
        </w:rPr>
        <w:t>на повышение уровня собираемости налогов, сокращению недоимки, усилению налоговой дисциплины.</w:t>
      </w:r>
    </w:p>
    <w:p w:rsidR="00B34213" w:rsidRPr="00B34213" w:rsidRDefault="00B34213" w:rsidP="00DF5212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B34213">
        <w:rPr>
          <w:rFonts w:eastAsia="Calibri"/>
          <w:b w:val="0"/>
          <w:sz w:val="28"/>
          <w:szCs w:val="28"/>
          <w:lang w:eastAsia="en-US"/>
        </w:rPr>
        <w:t>В 2016 году в качестве мероприятий, требующих целенаправленной и систематической работы, в частности определены:</w:t>
      </w:r>
    </w:p>
    <w:p w:rsidR="00B34213" w:rsidRPr="00B34213" w:rsidRDefault="00B34213" w:rsidP="00DF5212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B34213">
        <w:rPr>
          <w:rFonts w:eastAsia="Calibri"/>
          <w:b w:val="0"/>
          <w:sz w:val="28"/>
          <w:szCs w:val="28"/>
          <w:lang w:eastAsia="en-US"/>
        </w:rPr>
        <w:lastRenderedPageBreak/>
        <w:t>-</w:t>
      </w:r>
      <w:r w:rsidR="005628FE">
        <w:rPr>
          <w:rFonts w:asciiTheme="minorHAnsi" w:eastAsia="Calibri" w:hAnsiTheme="minorHAnsi"/>
          <w:b w:val="0"/>
          <w:sz w:val="28"/>
          <w:szCs w:val="28"/>
          <w:lang w:eastAsia="en-US"/>
        </w:rPr>
        <w:t xml:space="preserve"> </w:t>
      </w:r>
      <w:r w:rsidRPr="00B34213">
        <w:rPr>
          <w:rFonts w:eastAsia="Calibri"/>
          <w:b w:val="0"/>
          <w:sz w:val="28"/>
          <w:szCs w:val="28"/>
          <w:lang w:eastAsia="en-US"/>
        </w:rPr>
        <w:t>повышение качества администрирования доходов бюджета, предотвращение прироста задолженности налогов и сборов, а также неналоговых платежей, подлежащих к зачислению в бюджет города, снижение недоимки;</w:t>
      </w:r>
    </w:p>
    <w:p w:rsidR="00B34213" w:rsidRPr="00B34213" w:rsidRDefault="00B34213" w:rsidP="00DF5212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B34213">
        <w:rPr>
          <w:rFonts w:eastAsia="Calibri"/>
          <w:b w:val="0"/>
          <w:sz w:val="28"/>
          <w:szCs w:val="28"/>
          <w:lang w:eastAsia="en-US"/>
        </w:rPr>
        <w:t>-</w:t>
      </w:r>
      <w:r w:rsidR="005628FE">
        <w:rPr>
          <w:rFonts w:asciiTheme="minorHAnsi" w:eastAsia="Calibri" w:hAnsiTheme="minorHAnsi"/>
          <w:b w:val="0"/>
          <w:sz w:val="28"/>
          <w:szCs w:val="28"/>
          <w:lang w:eastAsia="en-US"/>
        </w:rPr>
        <w:t xml:space="preserve"> </w:t>
      </w:r>
      <w:r w:rsidRPr="00B34213">
        <w:rPr>
          <w:rFonts w:eastAsia="Calibri"/>
          <w:b w:val="0"/>
          <w:sz w:val="28"/>
          <w:szCs w:val="28"/>
          <w:lang w:eastAsia="en-US"/>
        </w:rPr>
        <w:t>проведение индивидуальной работы с налогоплательщиками, допускающими выплаты официальной заработной платы в размере ниже прожиточного минимума в рамках межведомственной комиссии по проблемам оплаты труда по легализации заработной платы;</w:t>
      </w:r>
    </w:p>
    <w:p w:rsidR="00B34213" w:rsidRPr="00B34213" w:rsidRDefault="00B34213" w:rsidP="00DF5212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B34213">
        <w:rPr>
          <w:rFonts w:eastAsia="Calibri"/>
          <w:b w:val="0"/>
          <w:sz w:val="28"/>
          <w:szCs w:val="28"/>
          <w:lang w:eastAsia="en-US"/>
        </w:rPr>
        <w:t>-</w:t>
      </w:r>
      <w:r w:rsidR="005628FE">
        <w:rPr>
          <w:rFonts w:asciiTheme="minorHAnsi" w:eastAsia="Calibri" w:hAnsiTheme="minorHAnsi"/>
          <w:b w:val="0"/>
          <w:sz w:val="28"/>
          <w:szCs w:val="28"/>
          <w:lang w:eastAsia="en-US"/>
        </w:rPr>
        <w:t xml:space="preserve"> </w:t>
      </w:r>
      <w:r w:rsidRPr="00B34213">
        <w:rPr>
          <w:rFonts w:eastAsia="Calibri"/>
          <w:b w:val="0"/>
          <w:sz w:val="28"/>
          <w:szCs w:val="28"/>
          <w:lang w:eastAsia="en-US"/>
        </w:rPr>
        <w:t>продолжение работы рабочей группой по вопросам повышения собираемости налоговых платежей, поступающих в местный бюджет;</w:t>
      </w:r>
    </w:p>
    <w:p w:rsidR="00B34213" w:rsidRPr="00B34213" w:rsidRDefault="00B34213" w:rsidP="00DF5212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B34213">
        <w:rPr>
          <w:rFonts w:eastAsia="Calibri"/>
          <w:b w:val="0"/>
          <w:sz w:val="28"/>
          <w:szCs w:val="28"/>
          <w:lang w:eastAsia="en-US"/>
        </w:rPr>
        <w:t>-</w:t>
      </w:r>
      <w:r w:rsidR="005628FE">
        <w:rPr>
          <w:rFonts w:asciiTheme="minorHAnsi" w:eastAsia="Calibri" w:hAnsiTheme="minorHAnsi"/>
          <w:b w:val="0"/>
          <w:sz w:val="28"/>
          <w:szCs w:val="28"/>
          <w:lang w:eastAsia="en-US"/>
        </w:rPr>
        <w:t xml:space="preserve"> </w:t>
      </w:r>
      <w:r w:rsidRPr="00B34213">
        <w:rPr>
          <w:rFonts w:eastAsia="Calibri"/>
          <w:b w:val="0"/>
          <w:sz w:val="28"/>
          <w:szCs w:val="28"/>
          <w:lang w:eastAsia="en-US"/>
        </w:rPr>
        <w:t>актуализация сведений о земельных участках, учтенных в реестре объектов недвижимости, в части сведений о правообладателях земельных участков, а также актуализация налоговой базы по налогу на имущество;</w:t>
      </w:r>
    </w:p>
    <w:p w:rsidR="00B34213" w:rsidRPr="005628FE" w:rsidRDefault="00B34213" w:rsidP="00DF5212">
      <w:pPr>
        <w:contextualSpacing/>
        <w:jc w:val="both"/>
        <w:rPr>
          <w:rFonts w:asciiTheme="minorHAnsi" w:eastAsia="Calibri" w:hAnsiTheme="minorHAnsi"/>
          <w:b w:val="0"/>
          <w:sz w:val="28"/>
          <w:szCs w:val="28"/>
          <w:lang w:eastAsia="en-US"/>
        </w:rPr>
      </w:pPr>
      <w:r w:rsidRPr="00B34213">
        <w:rPr>
          <w:rFonts w:eastAsia="Calibri"/>
          <w:b w:val="0"/>
          <w:sz w:val="28"/>
          <w:szCs w:val="28"/>
          <w:lang w:eastAsia="en-US"/>
        </w:rPr>
        <w:t>-</w:t>
      </w:r>
      <w:r w:rsidR="005628FE">
        <w:rPr>
          <w:rFonts w:asciiTheme="minorHAnsi" w:eastAsia="Calibri" w:hAnsiTheme="minorHAnsi"/>
          <w:b w:val="0"/>
          <w:sz w:val="28"/>
          <w:szCs w:val="28"/>
          <w:lang w:eastAsia="en-US"/>
        </w:rPr>
        <w:t xml:space="preserve"> </w:t>
      </w:r>
      <w:r w:rsidRPr="00B34213">
        <w:rPr>
          <w:rFonts w:eastAsia="Calibri"/>
          <w:b w:val="0"/>
          <w:sz w:val="28"/>
          <w:szCs w:val="28"/>
          <w:lang w:eastAsia="en-US"/>
        </w:rPr>
        <w:t>выявление организаций, имеющих стационарные рабочие места на территории города, и обеспечение регистрации обособленных подразделений</w:t>
      </w:r>
      <w:r w:rsidR="00DF5212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B34213">
        <w:rPr>
          <w:rFonts w:eastAsia="Calibri"/>
          <w:b w:val="0"/>
          <w:sz w:val="28"/>
          <w:szCs w:val="28"/>
          <w:lang w:eastAsia="en-US"/>
        </w:rPr>
        <w:t>по месту осуществления</w:t>
      </w:r>
      <w:r w:rsidR="005628FE">
        <w:rPr>
          <w:rFonts w:eastAsia="Calibri"/>
          <w:b w:val="0"/>
          <w:sz w:val="28"/>
          <w:szCs w:val="28"/>
          <w:lang w:eastAsia="en-US"/>
        </w:rPr>
        <w:t xml:space="preserve"> их деятельности;</w:t>
      </w:r>
    </w:p>
    <w:p w:rsidR="00B34213" w:rsidRPr="005628FE" w:rsidRDefault="00B34213" w:rsidP="00DF5212">
      <w:pPr>
        <w:contextualSpacing/>
        <w:jc w:val="both"/>
        <w:rPr>
          <w:rFonts w:asciiTheme="minorHAnsi" w:eastAsia="Calibri" w:hAnsiTheme="minorHAnsi"/>
          <w:b w:val="0"/>
          <w:sz w:val="28"/>
          <w:szCs w:val="28"/>
          <w:lang w:eastAsia="en-US"/>
        </w:rPr>
      </w:pPr>
      <w:r w:rsidRPr="00B34213">
        <w:rPr>
          <w:rFonts w:eastAsia="Calibri"/>
          <w:b w:val="0"/>
          <w:sz w:val="28"/>
          <w:szCs w:val="28"/>
          <w:lang w:eastAsia="en-US"/>
        </w:rPr>
        <w:t>-</w:t>
      </w:r>
      <w:r w:rsidR="005628FE">
        <w:rPr>
          <w:rFonts w:asciiTheme="minorHAnsi" w:eastAsia="Calibri" w:hAnsiTheme="minorHAnsi"/>
          <w:b w:val="0"/>
          <w:sz w:val="28"/>
          <w:szCs w:val="28"/>
          <w:lang w:eastAsia="en-US"/>
        </w:rPr>
        <w:t xml:space="preserve"> </w:t>
      </w:r>
      <w:r w:rsidRPr="00B34213">
        <w:rPr>
          <w:rFonts w:eastAsia="Calibri"/>
          <w:b w:val="0"/>
          <w:sz w:val="28"/>
          <w:szCs w:val="28"/>
          <w:lang w:eastAsia="en-US"/>
        </w:rPr>
        <w:t>проведение анализа обоснованности и эффективности нало</w:t>
      </w:r>
      <w:r w:rsidR="005628FE">
        <w:rPr>
          <w:rFonts w:eastAsia="Calibri"/>
          <w:b w:val="0"/>
          <w:sz w:val="28"/>
          <w:szCs w:val="28"/>
          <w:lang w:eastAsia="en-US"/>
        </w:rPr>
        <w:t>говых льгот по местным налогам;</w:t>
      </w:r>
    </w:p>
    <w:p w:rsidR="00B34213" w:rsidRPr="00B34213" w:rsidRDefault="00B34213" w:rsidP="00DF5212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B34213">
        <w:rPr>
          <w:rFonts w:eastAsia="Calibri"/>
          <w:b w:val="0"/>
          <w:sz w:val="28"/>
          <w:szCs w:val="28"/>
          <w:lang w:eastAsia="en-US"/>
        </w:rPr>
        <w:t>Основной целью бюджетной политики является обеспечение сбалансированности и устойчивости бюджета города Нефтеюганска.</w:t>
      </w:r>
    </w:p>
    <w:p w:rsidR="00B34213" w:rsidRPr="00B34213" w:rsidRDefault="00B34213" w:rsidP="00DF5212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B34213">
        <w:rPr>
          <w:rFonts w:eastAsia="Calibri"/>
          <w:b w:val="0"/>
          <w:sz w:val="28"/>
          <w:szCs w:val="28"/>
          <w:lang w:eastAsia="en-US"/>
        </w:rPr>
        <w:t>Основными приоритетами бюджетной политики в области расходов в 2016 году является безусловное выполнение решений, поставленных Президентом Российской Федерации в майских указах, а также принятых обязательств, предоставление населению качественных и доступных муниципальных услуг, эффективное расходование бюджетных средств.</w:t>
      </w:r>
    </w:p>
    <w:p w:rsidR="00B34213" w:rsidRPr="00B34213" w:rsidRDefault="00B34213" w:rsidP="00DF5212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B34213">
        <w:rPr>
          <w:rFonts w:eastAsia="Calibri"/>
          <w:b w:val="0"/>
          <w:sz w:val="28"/>
          <w:szCs w:val="28"/>
          <w:lang w:eastAsia="en-US"/>
        </w:rPr>
        <w:t>Комплексная реализация всех вышеперечисленных направлений ориентирована на обеспечение сбалансированности бюджета города Нефтеюганска, должна способствовать устойчивому функционированию бюджетного сектора города в плановом периоде.</w:t>
      </w:r>
    </w:p>
    <w:sectPr w:rsidR="00B34213" w:rsidRPr="00B34213" w:rsidSect="00DF52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F8" w:rsidRDefault="00FC1EF8" w:rsidP="002E36B9">
      <w:r>
        <w:separator/>
      </w:r>
    </w:p>
  </w:endnote>
  <w:endnote w:type="continuationSeparator" w:id="0">
    <w:p w:rsidR="00FC1EF8" w:rsidRDefault="00FC1EF8" w:rsidP="002E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F8" w:rsidRDefault="00FC1EF8" w:rsidP="002E36B9">
      <w:r>
        <w:separator/>
      </w:r>
    </w:p>
  </w:footnote>
  <w:footnote w:type="continuationSeparator" w:id="0">
    <w:p w:rsidR="00FC1EF8" w:rsidRDefault="00FC1EF8" w:rsidP="002E3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32D2"/>
    <w:multiLevelType w:val="hybridMultilevel"/>
    <w:tmpl w:val="DF742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1A1125"/>
    <w:multiLevelType w:val="hybridMultilevel"/>
    <w:tmpl w:val="9872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7E73"/>
    <w:multiLevelType w:val="hybridMultilevel"/>
    <w:tmpl w:val="CBA4EA8C"/>
    <w:lvl w:ilvl="0" w:tplc="412EFBA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E228BC"/>
    <w:multiLevelType w:val="hybridMultilevel"/>
    <w:tmpl w:val="B78623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4BB0C93"/>
    <w:multiLevelType w:val="hybridMultilevel"/>
    <w:tmpl w:val="30383222"/>
    <w:lvl w:ilvl="0" w:tplc="156043D4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B93"/>
    <w:rsid w:val="00007D3C"/>
    <w:rsid w:val="00063BBA"/>
    <w:rsid w:val="00063EE4"/>
    <w:rsid w:val="00073A2C"/>
    <w:rsid w:val="000904E8"/>
    <w:rsid w:val="000C6B96"/>
    <w:rsid w:val="000F2A99"/>
    <w:rsid w:val="001025AF"/>
    <w:rsid w:val="00123981"/>
    <w:rsid w:val="00135E83"/>
    <w:rsid w:val="00137731"/>
    <w:rsid w:val="001509D8"/>
    <w:rsid w:val="00157D28"/>
    <w:rsid w:val="001628CA"/>
    <w:rsid w:val="00162C42"/>
    <w:rsid w:val="001B0C38"/>
    <w:rsid w:val="001B6B60"/>
    <w:rsid w:val="001C402F"/>
    <w:rsid w:val="001E341F"/>
    <w:rsid w:val="00215F38"/>
    <w:rsid w:val="00250187"/>
    <w:rsid w:val="00266653"/>
    <w:rsid w:val="002823D3"/>
    <w:rsid w:val="002951BE"/>
    <w:rsid w:val="00297C82"/>
    <w:rsid w:val="002A1637"/>
    <w:rsid w:val="002B0B9E"/>
    <w:rsid w:val="002B60DE"/>
    <w:rsid w:val="002E36B9"/>
    <w:rsid w:val="0030185F"/>
    <w:rsid w:val="00304613"/>
    <w:rsid w:val="003179B0"/>
    <w:rsid w:val="00331058"/>
    <w:rsid w:val="0033189E"/>
    <w:rsid w:val="00356BFE"/>
    <w:rsid w:val="00374A8E"/>
    <w:rsid w:val="003A4DE4"/>
    <w:rsid w:val="003A53A4"/>
    <w:rsid w:val="003F7907"/>
    <w:rsid w:val="004045EB"/>
    <w:rsid w:val="00421B9F"/>
    <w:rsid w:val="004474AB"/>
    <w:rsid w:val="004534BA"/>
    <w:rsid w:val="00474F6B"/>
    <w:rsid w:val="00491015"/>
    <w:rsid w:val="00495BAD"/>
    <w:rsid w:val="004A26E2"/>
    <w:rsid w:val="004D7B3E"/>
    <w:rsid w:val="004F4B5D"/>
    <w:rsid w:val="00514623"/>
    <w:rsid w:val="00532F9B"/>
    <w:rsid w:val="00536B6F"/>
    <w:rsid w:val="00545575"/>
    <w:rsid w:val="005605D2"/>
    <w:rsid w:val="005628FE"/>
    <w:rsid w:val="00594FE7"/>
    <w:rsid w:val="00597CFF"/>
    <w:rsid w:val="005C151A"/>
    <w:rsid w:val="005C2819"/>
    <w:rsid w:val="005E46A6"/>
    <w:rsid w:val="005E67FD"/>
    <w:rsid w:val="005F2877"/>
    <w:rsid w:val="005F393B"/>
    <w:rsid w:val="00651E86"/>
    <w:rsid w:val="00653E68"/>
    <w:rsid w:val="00663526"/>
    <w:rsid w:val="006814BA"/>
    <w:rsid w:val="0068603D"/>
    <w:rsid w:val="0069257D"/>
    <w:rsid w:val="006B045F"/>
    <w:rsid w:val="006B1887"/>
    <w:rsid w:val="006B5A9B"/>
    <w:rsid w:val="006D320F"/>
    <w:rsid w:val="006E79B7"/>
    <w:rsid w:val="006F29FA"/>
    <w:rsid w:val="006F7A6E"/>
    <w:rsid w:val="00704867"/>
    <w:rsid w:val="007227E8"/>
    <w:rsid w:val="00731902"/>
    <w:rsid w:val="00744359"/>
    <w:rsid w:val="007458B1"/>
    <w:rsid w:val="007530F3"/>
    <w:rsid w:val="00780E49"/>
    <w:rsid w:val="007B0C24"/>
    <w:rsid w:val="007C7EA7"/>
    <w:rsid w:val="00814C79"/>
    <w:rsid w:val="008168D1"/>
    <w:rsid w:val="00851AF4"/>
    <w:rsid w:val="0085785E"/>
    <w:rsid w:val="008700EB"/>
    <w:rsid w:val="008769A1"/>
    <w:rsid w:val="00881C98"/>
    <w:rsid w:val="008846E0"/>
    <w:rsid w:val="008851EF"/>
    <w:rsid w:val="008974C4"/>
    <w:rsid w:val="008B5022"/>
    <w:rsid w:val="008C08D8"/>
    <w:rsid w:val="008E1614"/>
    <w:rsid w:val="008E1E68"/>
    <w:rsid w:val="00917D7D"/>
    <w:rsid w:val="0092552F"/>
    <w:rsid w:val="00947828"/>
    <w:rsid w:val="00967436"/>
    <w:rsid w:val="009740E4"/>
    <w:rsid w:val="009764DB"/>
    <w:rsid w:val="009849F2"/>
    <w:rsid w:val="009A45C3"/>
    <w:rsid w:val="009A4C36"/>
    <w:rsid w:val="009B1B93"/>
    <w:rsid w:val="009B45AE"/>
    <w:rsid w:val="009C6308"/>
    <w:rsid w:val="009D2136"/>
    <w:rsid w:val="009D51EC"/>
    <w:rsid w:val="009E0F9F"/>
    <w:rsid w:val="009F56C5"/>
    <w:rsid w:val="00A008B1"/>
    <w:rsid w:val="00A03956"/>
    <w:rsid w:val="00A04740"/>
    <w:rsid w:val="00A25FFD"/>
    <w:rsid w:val="00A47D6B"/>
    <w:rsid w:val="00A553E9"/>
    <w:rsid w:val="00A7581F"/>
    <w:rsid w:val="00A87C37"/>
    <w:rsid w:val="00A92071"/>
    <w:rsid w:val="00AC6894"/>
    <w:rsid w:val="00AD49A6"/>
    <w:rsid w:val="00AE093E"/>
    <w:rsid w:val="00B0309E"/>
    <w:rsid w:val="00B3106D"/>
    <w:rsid w:val="00B34213"/>
    <w:rsid w:val="00B439ED"/>
    <w:rsid w:val="00BA44A5"/>
    <w:rsid w:val="00BE4E1C"/>
    <w:rsid w:val="00C06E1D"/>
    <w:rsid w:val="00C100BF"/>
    <w:rsid w:val="00C32907"/>
    <w:rsid w:val="00C46B81"/>
    <w:rsid w:val="00C5314B"/>
    <w:rsid w:val="00C5453D"/>
    <w:rsid w:val="00C6543D"/>
    <w:rsid w:val="00C731FF"/>
    <w:rsid w:val="00C8436D"/>
    <w:rsid w:val="00CB0CB5"/>
    <w:rsid w:val="00CC6349"/>
    <w:rsid w:val="00CD7E80"/>
    <w:rsid w:val="00CE5F2B"/>
    <w:rsid w:val="00CF2ECC"/>
    <w:rsid w:val="00D110C8"/>
    <w:rsid w:val="00D22366"/>
    <w:rsid w:val="00D33ABF"/>
    <w:rsid w:val="00D47DE5"/>
    <w:rsid w:val="00D57B5B"/>
    <w:rsid w:val="00D653D3"/>
    <w:rsid w:val="00D76DF2"/>
    <w:rsid w:val="00DA29FE"/>
    <w:rsid w:val="00DE091D"/>
    <w:rsid w:val="00DF5212"/>
    <w:rsid w:val="00DF5522"/>
    <w:rsid w:val="00E43368"/>
    <w:rsid w:val="00E51EE7"/>
    <w:rsid w:val="00E53CE3"/>
    <w:rsid w:val="00E758D7"/>
    <w:rsid w:val="00E76E68"/>
    <w:rsid w:val="00E77342"/>
    <w:rsid w:val="00EA6793"/>
    <w:rsid w:val="00ED24A4"/>
    <w:rsid w:val="00ED4301"/>
    <w:rsid w:val="00ED69A0"/>
    <w:rsid w:val="00EE3416"/>
    <w:rsid w:val="00EE7527"/>
    <w:rsid w:val="00F46989"/>
    <w:rsid w:val="00F47EF3"/>
    <w:rsid w:val="00F51D91"/>
    <w:rsid w:val="00F65C0F"/>
    <w:rsid w:val="00F83DA3"/>
    <w:rsid w:val="00FA0506"/>
    <w:rsid w:val="00FA7E14"/>
    <w:rsid w:val="00FC1C4E"/>
    <w:rsid w:val="00FC1EF8"/>
    <w:rsid w:val="00FC2F7A"/>
    <w:rsid w:val="00FD2E6D"/>
    <w:rsid w:val="00FF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3"/>
    <w:rPr>
      <w:rFonts w:ascii="Pragmatica" w:eastAsia="Times New Roman" w:hAnsi="Pragmatica"/>
      <w:b/>
    </w:rPr>
  </w:style>
  <w:style w:type="paragraph" w:styleId="1">
    <w:name w:val="heading 1"/>
    <w:basedOn w:val="a"/>
    <w:next w:val="a"/>
    <w:link w:val="10"/>
    <w:uiPriority w:val="9"/>
    <w:qFormat/>
    <w:rsid w:val="00917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E758D7"/>
    <w:pPr>
      <w:keepNext/>
      <w:jc w:val="both"/>
      <w:outlineLvl w:val="4"/>
    </w:pPr>
    <w:rPr>
      <w:rFonts w:ascii="Times New Roman" w:hAnsi="Times New Roman"/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B93"/>
    <w:rPr>
      <w:color w:val="0000FF"/>
      <w:u w:val="single"/>
    </w:rPr>
  </w:style>
  <w:style w:type="paragraph" w:styleId="21">
    <w:name w:val="Body Text 2"/>
    <w:basedOn w:val="a"/>
    <w:link w:val="22"/>
    <w:rsid w:val="009B1B93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link w:val="21"/>
    <w:rsid w:val="009B1B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E76E68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5">
    <w:name w:val="Balloon Text"/>
    <w:basedOn w:val="a"/>
    <w:semiHidden/>
    <w:rsid w:val="009764D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9B45AE"/>
    <w:pPr>
      <w:spacing w:after="120"/>
      <w:ind w:left="283"/>
    </w:pPr>
  </w:style>
  <w:style w:type="paragraph" w:styleId="a7">
    <w:name w:val="header"/>
    <w:basedOn w:val="a"/>
    <w:link w:val="a8"/>
    <w:unhideWhenUsed/>
    <w:rsid w:val="009B45A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rsid w:val="009B45AE"/>
    <w:rPr>
      <w:rFonts w:ascii="Pragmatica" w:hAnsi="Pragmatica"/>
      <w:b/>
      <w:lang w:val="ru-RU" w:eastAsia="ru-RU" w:bidi="ar-SA"/>
    </w:rPr>
  </w:style>
  <w:style w:type="character" w:customStyle="1" w:styleId="4">
    <w:name w:val="Знак Знак4"/>
    <w:locked/>
    <w:rsid w:val="009B45AE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47828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iPriority w:val="99"/>
    <w:unhideWhenUsed/>
    <w:rsid w:val="009478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47828"/>
    <w:rPr>
      <w:rFonts w:ascii="Pragmatica" w:eastAsia="Times New Roman" w:hAnsi="Pragmatica"/>
      <w:b/>
    </w:rPr>
  </w:style>
  <w:style w:type="paragraph" w:styleId="ab">
    <w:name w:val="List Paragraph"/>
    <w:basedOn w:val="a"/>
    <w:uiPriority w:val="34"/>
    <w:qFormat/>
    <w:rsid w:val="00B34213"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link w:val="ConsPlusNormal0"/>
    <w:rsid w:val="00B342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34213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917D7D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99"/>
    <w:qFormat/>
    <w:rsid w:val="00917D7D"/>
    <w:rPr>
      <w:rFonts w:cs="Times New Roman"/>
      <w:b/>
      <w:bCs/>
    </w:rPr>
  </w:style>
  <w:style w:type="paragraph" w:customStyle="1" w:styleId="11">
    <w:name w:val="Обычный1"/>
    <w:uiPriority w:val="99"/>
    <w:rsid w:val="00917D7D"/>
    <w:pPr>
      <w:widowControl w:val="0"/>
      <w:snapToGrid w:val="0"/>
      <w:spacing w:line="300" w:lineRule="auto"/>
    </w:pPr>
    <w:rPr>
      <w:rFonts w:ascii="Times New Roman" w:eastAsia="Times New Roman" w:hAnsi="Times New Roman"/>
      <w:sz w:val="24"/>
    </w:rPr>
  </w:style>
  <w:style w:type="paragraph" w:styleId="ad">
    <w:name w:val="Normal (Web)"/>
    <w:basedOn w:val="a"/>
    <w:uiPriority w:val="99"/>
    <w:rsid w:val="00917D7D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Title">
    <w:name w:val="ConsPlusTitle"/>
    <w:uiPriority w:val="99"/>
    <w:rsid w:val="00917D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caption"/>
    <w:aliases w:val=" Знак,Знак1"/>
    <w:basedOn w:val="a"/>
    <w:next w:val="a"/>
    <w:link w:val="af"/>
    <w:qFormat/>
    <w:rsid w:val="008168D1"/>
    <w:pPr>
      <w:jc w:val="center"/>
    </w:pPr>
    <w:rPr>
      <w:rFonts w:ascii="Times New Roman" w:hAnsi="Times New Roman"/>
      <w:bCs/>
      <w:sz w:val="24"/>
      <w:szCs w:val="24"/>
    </w:rPr>
  </w:style>
  <w:style w:type="character" w:customStyle="1" w:styleId="af">
    <w:name w:val="Название объекта Знак"/>
    <w:aliases w:val=" Знак Знак,Знак1 Знак"/>
    <w:link w:val="ae"/>
    <w:rsid w:val="008168D1"/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07D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7D3C"/>
    <w:rPr>
      <w:rFonts w:ascii="Pragmatica" w:eastAsia="Times New Roman" w:hAnsi="Pragmatica"/>
      <w:b/>
      <w:sz w:val="16"/>
      <w:szCs w:val="16"/>
    </w:rPr>
  </w:style>
  <w:style w:type="paragraph" w:customStyle="1" w:styleId="Style3">
    <w:name w:val="Style3"/>
    <w:basedOn w:val="a"/>
    <w:rsid w:val="00007D3C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20">
    <w:name w:val="Font Style20"/>
    <w:rsid w:val="00007D3C"/>
    <w:rPr>
      <w:rFonts w:ascii="Times New Roman" w:hAnsi="Times New Roman" w:cs="Times New Roman"/>
      <w:color w:val="000000"/>
      <w:sz w:val="26"/>
      <w:szCs w:val="26"/>
    </w:rPr>
  </w:style>
  <w:style w:type="paragraph" w:styleId="af0">
    <w:name w:val="footer"/>
    <w:basedOn w:val="a"/>
    <w:link w:val="af1"/>
    <w:uiPriority w:val="99"/>
    <w:unhideWhenUsed/>
    <w:rsid w:val="002E36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E36B9"/>
    <w:rPr>
      <w:rFonts w:ascii="Pragmatica" w:eastAsia="Times New Roman" w:hAnsi="Pragmatica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3194-032E-4A87-A823-A33E3938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Links>
    <vt:vector size="6" baseType="variant">
      <vt:variant>
        <vt:i4>5832745</vt:i4>
      </vt:variant>
      <vt:variant>
        <vt:i4>0</vt:i4>
      </vt:variant>
      <vt:variant>
        <vt:i4>0</vt:i4>
      </vt:variant>
      <vt:variant>
        <vt:i4>5</vt:i4>
      </vt:variant>
      <vt:variant>
        <vt:lpwstr>mailto:ud@uganadm.wsnet.ru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Karbusheva</dc:creator>
  <cp:keywords/>
  <dc:description/>
  <cp:lastModifiedBy>user</cp:lastModifiedBy>
  <cp:revision>78</cp:revision>
  <cp:lastPrinted>2016-03-01T05:57:00Z</cp:lastPrinted>
  <dcterms:created xsi:type="dcterms:W3CDTF">2015-07-30T09:08:00Z</dcterms:created>
  <dcterms:modified xsi:type="dcterms:W3CDTF">2016-03-24T05:39:00Z</dcterms:modified>
</cp:coreProperties>
</file>