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5" w:rsidRPr="0048628F" w:rsidRDefault="0048628F" w:rsidP="0048628F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МАГАДАН</w:t>
      </w:r>
    </w:p>
    <w:p w:rsidR="007C4245" w:rsidRPr="0048628F" w:rsidRDefault="007C4245" w:rsidP="0048628F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Что наиболее значительное удалось сделать в 2015 году по следующим направлениям информатизации: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b/>
          <w:sz w:val="28"/>
          <w:szCs w:val="28"/>
        </w:rPr>
        <w:t>Создание и развитие инфраструктуры муниципальной информатизации.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На базе существующих волоконно-оптических линий передачи данных организована защищенная сеть мэрии, соединяющая мэрию с отраслевыми (функциональными) органами и Правительством Магаданской области.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b/>
          <w:sz w:val="28"/>
          <w:szCs w:val="28"/>
        </w:rPr>
        <w:t>Автоматизация процесса оказания муниципальных услуг и переход к оказанию муниципальных услуг в электронной форме в рамках исполнения Федерального закона Российской Федерации от 27 июля 2010 года № 210-ФЗ «Об организации предоставления государственных и муниципальных услуг». Что сделано для повышения доли граждан, использующих механизм получения услуг в электронном виде? Какие проблемы возникли при популяризации электронных услуг и как они решались?</w:t>
      </w:r>
    </w:p>
    <w:p w:rsidR="007C4245" w:rsidRPr="0048628F" w:rsidRDefault="007C4245" w:rsidP="0048628F">
      <w:pPr>
        <w:pStyle w:val="a3"/>
        <w:numPr>
          <w:ilvl w:val="0"/>
          <w:numId w:val="9"/>
        </w:numPr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Велась активная работа по информированию населения о порядках предоставления услуг посредством СМИ и официального сайта мэрии города Магадана.</w:t>
      </w:r>
    </w:p>
    <w:p w:rsidR="007C4245" w:rsidRPr="0048628F" w:rsidRDefault="007C4245" w:rsidP="0048628F">
      <w:pPr>
        <w:pStyle w:val="a3"/>
        <w:numPr>
          <w:ilvl w:val="0"/>
          <w:numId w:val="9"/>
        </w:numPr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Проведени</w:t>
      </w:r>
      <w:r w:rsidR="00806CB6" w:rsidRPr="0048628F">
        <w:rPr>
          <w:sz w:val="28"/>
          <w:szCs w:val="28"/>
        </w:rPr>
        <w:t>е</w:t>
      </w:r>
      <w:r w:rsidRPr="0048628F">
        <w:rPr>
          <w:sz w:val="28"/>
          <w:szCs w:val="28"/>
        </w:rPr>
        <w:t xml:space="preserve"> социологических опросов о выявлении мнения о качестве предоставления муниципальных услугах. </w:t>
      </w:r>
    </w:p>
    <w:p w:rsidR="007C4245" w:rsidRPr="0048628F" w:rsidRDefault="007C4245" w:rsidP="0048628F">
      <w:pPr>
        <w:pStyle w:val="a3"/>
        <w:numPr>
          <w:ilvl w:val="0"/>
          <w:numId w:val="9"/>
        </w:numPr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Разъяснение через средства массовой информации преимуществ получения муниципальных услуг через МФЦ и в электронном виде через Единый </w:t>
      </w:r>
      <w:r w:rsidR="00806CB6" w:rsidRPr="0048628F">
        <w:rPr>
          <w:sz w:val="28"/>
          <w:szCs w:val="28"/>
        </w:rPr>
        <w:t>Портал государственных услуг.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b/>
          <w:sz w:val="28"/>
          <w:szCs w:val="28"/>
        </w:rPr>
        <w:t>Внедрение информационных систем в деятельность администрации муниципального образования и муниципальных учреждений. Внедрены ли информационные системы в сфере ЖКХ и геоинформационные системы для информационной поддержки деятельности администрации муниципального образования?</w:t>
      </w:r>
    </w:p>
    <w:p w:rsidR="007C4245" w:rsidRPr="0048628F" w:rsidRDefault="00806CB6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Департамент строительства, архитектуры, технического и экологического контроля </w:t>
      </w:r>
      <w:r w:rsidR="007C4245" w:rsidRPr="0048628F">
        <w:rPr>
          <w:sz w:val="28"/>
          <w:szCs w:val="28"/>
        </w:rPr>
        <w:t xml:space="preserve">мэрии города Магадана в своей деятельности использует информационно-автоматизированную систему «Град». 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В департаменте </w:t>
      </w:r>
      <w:r w:rsidR="00806CB6" w:rsidRPr="0048628F">
        <w:rPr>
          <w:sz w:val="28"/>
          <w:szCs w:val="28"/>
        </w:rPr>
        <w:t xml:space="preserve">жилищно-коммунального хозяйства и коммунальной инфраструктуры </w:t>
      </w:r>
      <w:r w:rsidRPr="0048628F">
        <w:rPr>
          <w:sz w:val="28"/>
          <w:szCs w:val="28"/>
        </w:rPr>
        <w:t>мэрии города Магадана внедрена и используется государственная информационная система «ЖКХ»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b/>
          <w:sz w:val="28"/>
          <w:szCs w:val="28"/>
        </w:rPr>
        <w:t>Обеспечение «Открытыми данными» на муниципальном уровне. Созданы ли перечни данных и утверждены ли они нормативными документами? Создан ли отдельно портал или это раздел сайта администрации органом местного самоуправления? Какие данные пользуются спросом у населения и представителей бизнеса?</w:t>
      </w:r>
    </w:p>
    <w:p w:rsidR="007C4245" w:rsidRPr="0048628F" w:rsidRDefault="00930F6C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В разделе «Экономика» </w:t>
      </w:r>
      <w:r w:rsidR="007C4245" w:rsidRPr="0048628F">
        <w:rPr>
          <w:sz w:val="28"/>
          <w:szCs w:val="28"/>
        </w:rPr>
        <w:t xml:space="preserve">на официальном сайте мэрии города Магадана </w:t>
      </w:r>
      <w:r w:rsidRPr="0048628F">
        <w:rPr>
          <w:sz w:val="28"/>
          <w:szCs w:val="28"/>
        </w:rPr>
        <w:t>размещена информация о муниципальном имуществе (в соответствии с Федеральным законом «О приватизации государственного и муниципального имущества от 21 декабря 2001 года № 178-ФЗ):</w:t>
      </w:r>
    </w:p>
    <w:p w:rsidR="00930F6C" w:rsidRPr="0048628F" w:rsidRDefault="00930F6C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>Перечень муниципальных объектов, включенных в план приватизации;</w:t>
      </w:r>
    </w:p>
    <w:p w:rsidR="00DD3569" w:rsidRPr="0048628F" w:rsidRDefault="00930F6C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Сведения об объектах и датах проведения </w:t>
      </w:r>
      <w:r w:rsidR="00DD3569" w:rsidRPr="0048628F">
        <w:rPr>
          <w:sz w:val="28"/>
          <w:szCs w:val="28"/>
        </w:rPr>
        <w:t>торгов.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 xml:space="preserve">Ведение ГАС «Управление» в соответствии с приказом Росстата от 06.05.2015 года № 217. Какое подразделение заполняет сведения об услугах, кто проверяет, </w:t>
      </w:r>
      <w:r w:rsidRPr="0048628F">
        <w:rPr>
          <w:b/>
          <w:sz w:val="28"/>
          <w:szCs w:val="28"/>
        </w:rPr>
        <w:lastRenderedPageBreak/>
        <w:t xml:space="preserve">кто подгружает сведения в систему, какие проблемы возникают при заполнении сведений </w:t>
      </w:r>
      <w:proofErr w:type="gramStart"/>
      <w:r w:rsidRPr="0048628F">
        <w:rPr>
          <w:b/>
          <w:sz w:val="28"/>
          <w:szCs w:val="28"/>
        </w:rPr>
        <w:t>в ГАС</w:t>
      </w:r>
      <w:proofErr w:type="gramEnd"/>
      <w:r w:rsidRPr="0048628F">
        <w:rPr>
          <w:b/>
          <w:sz w:val="28"/>
          <w:szCs w:val="28"/>
        </w:rPr>
        <w:t xml:space="preserve"> «Управление»?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Каждое структурное подразделение мэрии города Магадана назначает ответственных за размещение и опубликование сведений о муниципальных услугах </w:t>
      </w:r>
      <w:proofErr w:type="gramStart"/>
      <w:r w:rsidRPr="0048628F">
        <w:rPr>
          <w:sz w:val="28"/>
          <w:szCs w:val="28"/>
        </w:rPr>
        <w:t>в ГАС</w:t>
      </w:r>
      <w:proofErr w:type="gramEnd"/>
      <w:r w:rsidRPr="0048628F">
        <w:rPr>
          <w:sz w:val="28"/>
          <w:szCs w:val="28"/>
        </w:rPr>
        <w:t xml:space="preserve"> «Управление». Непосредственно в мэрии города Магадана за размещение информации назначен организационно-контрольный отдел.</w:t>
      </w:r>
    </w:p>
    <w:p w:rsidR="007C4245" w:rsidRPr="0048628F" w:rsidRDefault="007C4245" w:rsidP="0048628F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</w:rPr>
      </w:pPr>
      <w:proofErr w:type="gramStart"/>
      <w:r w:rsidRPr="0048628F">
        <w:rPr>
          <w:b/>
          <w:sz w:val="28"/>
          <w:szCs w:val="28"/>
        </w:rPr>
        <w:t>Оказание</w:t>
      </w:r>
      <w:proofErr w:type="gramEnd"/>
      <w:r w:rsidRPr="0048628F">
        <w:rPr>
          <w:b/>
          <w:sz w:val="28"/>
          <w:szCs w:val="28"/>
        </w:rPr>
        <w:t xml:space="preserve"> каких муниципальных услуг реализовано в 2015 году в электронной форме за счет бюджета (ФОИВ, субъекта РФ, МО)?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>В 2015 году услуги в электронный вид не переводились, только актуализировались сведения.</w:t>
      </w:r>
    </w:p>
    <w:p w:rsidR="007C4245" w:rsidRPr="0048628F" w:rsidRDefault="007C4245" w:rsidP="0048628F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Укажите размер финансовых затрат (тыс. руб.) в 2015 году: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Сумма </w:t>
      </w:r>
      <w:r w:rsidRPr="0048628F">
        <w:rPr>
          <w:b/>
          <w:sz w:val="28"/>
          <w:szCs w:val="28"/>
        </w:rPr>
        <w:t>8 259,247 тыс. руб.</w:t>
      </w:r>
      <w:r w:rsidRPr="0048628F">
        <w:rPr>
          <w:sz w:val="28"/>
          <w:szCs w:val="28"/>
        </w:rPr>
        <w:t>, в том числе: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На развитие сферы информатизации муниципального образования.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2 924,790 тыс. руб.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На эксплуатационные расходы информационной инфраструктуры, в том числе: на аренду каналов связи у сторонних организаций, на обеспечение работы муниципальных учреждений в сети Интернет, на сопровождение информационных систем.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Интернет – 2 333,462 тыс. руб.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Сопровождение ИС – 3 000,995 тыс. руб. </w:t>
      </w:r>
    </w:p>
    <w:p w:rsidR="007C4245" w:rsidRPr="0048628F" w:rsidRDefault="007C4245" w:rsidP="0048628F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 xml:space="preserve">Какая сумма расходов (тыс. руб.) бюджета муниципального образования в 2016 году предусмотрена: 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Сумма </w:t>
      </w:r>
      <w:r w:rsidRPr="0048628F">
        <w:rPr>
          <w:b/>
          <w:sz w:val="28"/>
          <w:szCs w:val="28"/>
        </w:rPr>
        <w:t>2 548,654 тыс. руб.</w:t>
      </w:r>
      <w:r w:rsidRPr="0048628F">
        <w:rPr>
          <w:sz w:val="28"/>
          <w:szCs w:val="28"/>
        </w:rPr>
        <w:t>, в том числе: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На развитие сферы информатизации муниципального образования.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color w:val="000000"/>
          <w:sz w:val="28"/>
          <w:szCs w:val="28"/>
        </w:rPr>
        <w:t>235,761 тыс. руб.</w:t>
      </w:r>
      <w:r w:rsidRPr="0048628F">
        <w:rPr>
          <w:sz w:val="28"/>
          <w:szCs w:val="28"/>
        </w:rPr>
        <w:t xml:space="preserve"> 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На эксплуатационные расходы информационной инфраструктуры и прикладных программных систем.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Интернет – 502,850 руб.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Сопровождение ИС – 1 810,043 руб. </w:t>
      </w:r>
    </w:p>
    <w:p w:rsidR="007C4245" w:rsidRPr="0048628F" w:rsidRDefault="007C4245" w:rsidP="0048628F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Какие проблемы в 2015 году были отнесены к разряду сложных и трудоемких и их решение перенесено на следующие годы?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>Создание электронного архива.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 xml:space="preserve">Модернизация парка техники, обновление </w:t>
      </w:r>
      <w:proofErr w:type="gramStart"/>
      <w:r w:rsidRPr="0048628F">
        <w:rPr>
          <w:sz w:val="28"/>
          <w:szCs w:val="28"/>
        </w:rPr>
        <w:t>ПО</w:t>
      </w:r>
      <w:proofErr w:type="gramEnd"/>
      <w:r w:rsidRPr="0048628F">
        <w:rPr>
          <w:sz w:val="28"/>
          <w:szCs w:val="28"/>
        </w:rPr>
        <w:t>.</w:t>
      </w:r>
    </w:p>
    <w:p w:rsidR="007C4245" w:rsidRPr="0048628F" w:rsidRDefault="007C4245" w:rsidP="0048628F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Какие задачи стоят в 2016 году?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>Дальнейшее развитие системы электронного документооборота.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>Актуализация и перевод муниципальных услуг в электронный вид.</w:t>
      </w:r>
    </w:p>
    <w:p w:rsidR="007C4245" w:rsidRPr="0048628F" w:rsidRDefault="007C4245" w:rsidP="0048628F">
      <w:pPr>
        <w:spacing w:line="240" w:lineRule="auto"/>
        <w:ind w:firstLine="0"/>
        <w:rPr>
          <w:sz w:val="28"/>
          <w:szCs w:val="28"/>
        </w:rPr>
      </w:pPr>
      <w:r w:rsidRPr="0048628F">
        <w:rPr>
          <w:sz w:val="28"/>
          <w:szCs w:val="28"/>
        </w:rPr>
        <w:t>Модернизация автоматизированных рабочих мест в муниципальном образовании.</w:t>
      </w:r>
    </w:p>
    <w:p w:rsidR="007C4245" w:rsidRPr="0048628F" w:rsidRDefault="007C4245" w:rsidP="0048628F">
      <w:pPr>
        <w:pStyle w:val="a3"/>
        <w:numPr>
          <w:ilvl w:val="0"/>
          <w:numId w:val="5"/>
        </w:numPr>
        <w:spacing w:line="240" w:lineRule="auto"/>
        <w:ind w:left="0" w:firstLine="0"/>
        <w:rPr>
          <w:b/>
          <w:sz w:val="28"/>
          <w:szCs w:val="28"/>
        </w:rPr>
      </w:pPr>
      <w:r w:rsidRPr="0048628F">
        <w:rPr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информатизации?</w:t>
      </w:r>
    </w:p>
    <w:p w:rsidR="007C4245" w:rsidRPr="0048628F" w:rsidRDefault="007C4245" w:rsidP="0048628F">
      <w:pPr>
        <w:pStyle w:val="a3"/>
        <w:spacing w:line="240" w:lineRule="auto"/>
        <w:ind w:left="0" w:firstLine="0"/>
        <w:rPr>
          <w:sz w:val="28"/>
          <w:szCs w:val="28"/>
        </w:rPr>
      </w:pPr>
      <w:r w:rsidRPr="0048628F">
        <w:rPr>
          <w:sz w:val="28"/>
          <w:szCs w:val="28"/>
        </w:rPr>
        <w:t>Нет.</w:t>
      </w:r>
    </w:p>
    <w:sectPr w:rsidR="007C4245" w:rsidRPr="0048628F" w:rsidSect="004862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891"/>
    <w:multiLevelType w:val="hybridMultilevel"/>
    <w:tmpl w:val="10EC6D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DE96DAB"/>
    <w:multiLevelType w:val="hybridMultilevel"/>
    <w:tmpl w:val="FA063DB4"/>
    <w:lvl w:ilvl="0" w:tplc="DD882360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E8D3D1B"/>
    <w:multiLevelType w:val="hybridMultilevel"/>
    <w:tmpl w:val="6DC0EC12"/>
    <w:lvl w:ilvl="0" w:tplc="8A60206E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6E715CE"/>
    <w:multiLevelType w:val="hybridMultilevel"/>
    <w:tmpl w:val="45F2E0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1D6EBD"/>
    <w:multiLevelType w:val="hybridMultilevel"/>
    <w:tmpl w:val="54DC07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0C4695"/>
    <w:multiLevelType w:val="hybridMultilevel"/>
    <w:tmpl w:val="1E504336"/>
    <w:lvl w:ilvl="0" w:tplc="CCFC9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0463F"/>
    <w:multiLevelType w:val="hybridMultilevel"/>
    <w:tmpl w:val="77D8FF68"/>
    <w:lvl w:ilvl="0" w:tplc="DE12126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73786"/>
    <w:multiLevelType w:val="hybridMultilevel"/>
    <w:tmpl w:val="8FCE6F0A"/>
    <w:lvl w:ilvl="0" w:tplc="DD88236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9C5A8E"/>
    <w:multiLevelType w:val="hybridMultilevel"/>
    <w:tmpl w:val="BD2239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002488B"/>
    <w:multiLevelType w:val="hybridMultilevel"/>
    <w:tmpl w:val="13DC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30"/>
  <w:displayHorizontalDrawingGridEvery w:val="2"/>
  <w:characterSpacingControl w:val="doNotCompress"/>
  <w:compat/>
  <w:rsids>
    <w:rsidRoot w:val="00C1183E"/>
    <w:rsid w:val="00152C82"/>
    <w:rsid w:val="001D0F56"/>
    <w:rsid w:val="00200C48"/>
    <w:rsid w:val="00234B48"/>
    <w:rsid w:val="0026602A"/>
    <w:rsid w:val="002B51ED"/>
    <w:rsid w:val="003C5699"/>
    <w:rsid w:val="003E6848"/>
    <w:rsid w:val="003F5E15"/>
    <w:rsid w:val="00402733"/>
    <w:rsid w:val="00483E1F"/>
    <w:rsid w:val="0048628F"/>
    <w:rsid w:val="00491C91"/>
    <w:rsid w:val="004D79C3"/>
    <w:rsid w:val="004E4D37"/>
    <w:rsid w:val="00533FE1"/>
    <w:rsid w:val="005D78E5"/>
    <w:rsid w:val="005E6C5F"/>
    <w:rsid w:val="00612F8E"/>
    <w:rsid w:val="00631514"/>
    <w:rsid w:val="006E3F22"/>
    <w:rsid w:val="00722754"/>
    <w:rsid w:val="00747715"/>
    <w:rsid w:val="007C4245"/>
    <w:rsid w:val="007C4A0C"/>
    <w:rsid w:val="007D22AB"/>
    <w:rsid w:val="00806CB6"/>
    <w:rsid w:val="00930F6C"/>
    <w:rsid w:val="009C2D8A"/>
    <w:rsid w:val="00A61FBC"/>
    <w:rsid w:val="00AE756E"/>
    <w:rsid w:val="00B05442"/>
    <w:rsid w:val="00B44DC9"/>
    <w:rsid w:val="00B866CB"/>
    <w:rsid w:val="00BF61E1"/>
    <w:rsid w:val="00C1183E"/>
    <w:rsid w:val="00C87463"/>
    <w:rsid w:val="00D937ED"/>
    <w:rsid w:val="00DC3670"/>
    <w:rsid w:val="00DD3569"/>
    <w:rsid w:val="00DE09FA"/>
    <w:rsid w:val="00E6053C"/>
    <w:rsid w:val="00F155C1"/>
    <w:rsid w:val="00F2620E"/>
    <w:rsid w:val="00F8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5F"/>
    <w:pPr>
      <w:spacing w:line="360" w:lineRule="auto"/>
      <w:ind w:firstLine="709"/>
      <w:jc w:val="both"/>
    </w:pPr>
    <w:rPr>
      <w:rFonts w:ascii="Times New Roman" w:hAnsi="Times New Roman"/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6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D2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22AB"/>
    <w:rPr>
      <w:rFonts w:ascii="Tahoma" w:hAnsi="Tahoma" w:cs="Tahoma"/>
      <w:sz w:val="16"/>
      <w:szCs w:val="16"/>
      <w:lang w:eastAsia="en-US"/>
    </w:rPr>
  </w:style>
  <w:style w:type="paragraph" w:styleId="a6">
    <w:name w:val="Plain Text"/>
    <w:basedOn w:val="a"/>
    <w:link w:val="a7"/>
    <w:uiPriority w:val="99"/>
    <w:semiHidden/>
    <w:rsid w:val="00200C48"/>
    <w:pPr>
      <w:spacing w:line="240" w:lineRule="auto"/>
      <w:ind w:firstLine="0"/>
      <w:jc w:val="left"/>
    </w:pPr>
    <w:rPr>
      <w:rFonts w:ascii="Calibri" w:hAnsi="Calibr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sid w:val="00200C48"/>
    <w:rPr>
      <w:rFonts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письмо АСДГ исх</vt:lpstr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письмо АСДГ исх</dc:title>
  <dc:creator>Домашний</dc:creator>
  <cp:lastModifiedBy>slivkina</cp:lastModifiedBy>
  <cp:revision>3</cp:revision>
  <cp:lastPrinted>2016-03-04T01:46:00Z</cp:lastPrinted>
  <dcterms:created xsi:type="dcterms:W3CDTF">2016-03-07T05:15:00Z</dcterms:created>
  <dcterms:modified xsi:type="dcterms:W3CDTF">2016-04-04T10:58:00Z</dcterms:modified>
</cp:coreProperties>
</file>