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23" w:rsidRPr="00642923" w:rsidRDefault="00642923" w:rsidP="00642923">
      <w:pPr>
        <w:pStyle w:val="Style20"/>
        <w:widowControl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КОМСОМОЛЬСК-НА-АМУРЕ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Работа отдела по молодежной политике администрации города велась по приоритетным направлениям в рамках постановления главы города Комсомольска-на-Амуре от 15.01.2013 № 5 «Об итогах организации и осуществлении мероприятий по работе с детьми и молодежью в городском округе «Город Комсомольск-на-Амуре» в 2010-2012 гг. и основных направлениях на 2013-2015 годы»: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Реализация подпрограммы «Обеспечение жильем молодых семей»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Решая проблему закрепления молодежи, в городе уже 13 лет реализуется программа «Обеспечение жильем молодых семей». За период с 2006 по 2015 годы 1500 семей получили государственную поддержку для приобретения собственного жилья.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На предоставление социальных выплат молодым семьям в 2015 году выделено 181 769 099,0 руб. из них федеральный бюджет составит 62 148 786,0 руб., краевой - 86 569 463,0 руб., 33 050 850,0 руб. - местный бюджет.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Размер социальной выплаты для молодых семей составил от 658 тыс. 560 руб. до 1 млн. 935 тыс. 360 рублей в зависимости от численного состава семьи.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Таким образом, выделенные средства позволили обеспечить социальными выплатами в 2015 году 160 молодых семей (в 2014 году - 145 молодых семей).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На 01 сентября 2015 года в список молодых семей, желающих участвовать в программе в 2016 году</w:t>
      </w:r>
      <w:r>
        <w:rPr>
          <w:rStyle w:val="FontStyle25"/>
          <w:sz w:val="28"/>
          <w:szCs w:val="28"/>
        </w:rPr>
        <w:t>,</w:t>
      </w:r>
      <w:r w:rsidRPr="00642923">
        <w:rPr>
          <w:rStyle w:val="FontStyle25"/>
          <w:sz w:val="28"/>
          <w:szCs w:val="28"/>
        </w:rPr>
        <w:t xml:space="preserve"> включено 1468 семей.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9 семей - участники программы предоставлена дополнительная социальная выплата в размере 5% при рождении ребенка.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рамках программы долевого строительства жилья, 29 семей приобрели квартиры в новом доме с предоставлением компенсации 45-60% расчетной стоимости квартиры за счет сре</w:t>
      </w:r>
      <w:proofErr w:type="gramStart"/>
      <w:r w:rsidRPr="00642923">
        <w:rPr>
          <w:rStyle w:val="FontStyle25"/>
          <w:sz w:val="28"/>
          <w:szCs w:val="28"/>
        </w:rPr>
        <w:t>дств кр</w:t>
      </w:r>
      <w:proofErr w:type="gramEnd"/>
      <w:r w:rsidRPr="00642923">
        <w:rPr>
          <w:rStyle w:val="FontStyle25"/>
          <w:sz w:val="28"/>
          <w:szCs w:val="28"/>
        </w:rPr>
        <w:t>аевого и местного бюджетов.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Патриотическое воспитание молодежи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На сегодняшний день в городе действует 9 военно-патриотических клубов с общим охватом более 700 курсантов, 39 военно-патриотических объединений, знаменные группы, 3 церемониальных отряда в которых занимаются около 2 тысяч подростков.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642923">
        <w:rPr>
          <w:rStyle w:val="FontStyle25"/>
          <w:sz w:val="28"/>
          <w:szCs w:val="28"/>
        </w:rPr>
        <w:t>Ежегодно по итогам реализации комплексного плана военно-патриотических мероприятий около 27 000 человек принимают участие в мероприятиях патриотической направленности (военно-спортивные игры «Зарница»,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«Орленок»,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слеты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военно-патриотических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клубов «Победа», спартакиада допризывной молодежи, конкурс церемониальных отрядов «Выше Знамена!</w:t>
      </w:r>
      <w:proofErr w:type="gramEnd"/>
      <w:r w:rsidRPr="00642923">
        <w:rPr>
          <w:rStyle w:val="FontStyle25"/>
          <w:sz w:val="28"/>
          <w:szCs w:val="28"/>
        </w:rPr>
        <w:t xml:space="preserve"> </w:t>
      </w:r>
      <w:proofErr w:type="gramStart"/>
      <w:r w:rsidRPr="00642923">
        <w:rPr>
          <w:rStyle w:val="FontStyle25"/>
          <w:sz w:val="28"/>
          <w:szCs w:val="28"/>
        </w:rPr>
        <w:t>Россия»), 100 человек прошли подготовку в военно-спортивных лагерях.</w:t>
      </w:r>
      <w:proofErr w:type="gramEnd"/>
      <w:r w:rsidRPr="00642923">
        <w:rPr>
          <w:rStyle w:val="FontStyle25"/>
          <w:sz w:val="28"/>
          <w:szCs w:val="28"/>
        </w:rPr>
        <w:t xml:space="preserve"> Реализуемый план мероприятий охватывает не только школьников, но и студенческую, рабочую и служащую молодежь.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Несение Вахты Памяти на Посту № 1 Мемориального комплекса павшим </w:t>
      </w:r>
      <w:proofErr w:type="spellStart"/>
      <w:r w:rsidRPr="00642923">
        <w:rPr>
          <w:rStyle w:val="FontStyle25"/>
          <w:sz w:val="28"/>
          <w:szCs w:val="28"/>
        </w:rPr>
        <w:t>Комсомольчанам</w:t>
      </w:r>
      <w:proofErr w:type="spellEnd"/>
      <w:r w:rsidRPr="00642923">
        <w:rPr>
          <w:rStyle w:val="FontStyle25"/>
          <w:sz w:val="28"/>
          <w:szCs w:val="28"/>
        </w:rPr>
        <w:t xml:space="preserve"> в годы Великой Отечественной войны является значимой формой работы с учащимися. За период 2011 - 2015 гг. более 2,5 тысяч юнармейцев приняли участие в несении почетной вахты памяти. Ежегодно в сентябре проводятся слеты часовых Поста № 1.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В рамках формирования высоких моральных и психологических качеств детей и подростков, развития преданности Родине важную роль играет система работы по патронату ветеранов Великой Отечественной войны и участников трудового фронта. Своей деятельностью дети и подростки охватывают более 1000 ветеранов, участников трудового фронта. </w:t>
      </w:r>
      <w:proofErr w:type="gramStart"/>
      <w:r w:rsidRPr="00642923">
        <w:rPr>
          <w:rStyle w:val="FontStyle25"/>
          <w:sz w:val="28"/>
          <w:szCs w:val="28"/>
        </w:rPr>
        <w:t xml:space="preserve">Ежегодно, волонтерскими студенческими отрядами, отрядами «Милосердие», «Забота» наряду с ежегодными акциями «Ветеран живет </w:t>
      </w:r>
      <w:r w:rsidRPr="00642923">
        <w:rPr>
          <w:rStyle w:val="FontStyle25"/>
          <w:sz w:val="28"/>
          <w:szCs w:val="28"/>
        </w:rPr>
        <w:lastRenderedPageBreak/>
        <w:t>рядом», «Как живешь ветеран?», «Открытка ветерану», проводятся новые, такие как «Звонок однополчанину», «Нет забытым могилам».</w:t>
      </w:r>
      <w:proofErr w:type="gramEnd"/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Налажена связь с войсковыми частями </w:t>
      </w:r>
      <w:proofErr w:type="spellStart"/>
      <w:r w:rsidRPr="00642923">
        <w:rPr>
          <w:rStyle w:val="FontStyle25"/>
          <w:sz w:val="28"/>
          <w:szCs w:val="28"/>
        </w:rPr>
        <w:t>Комсомольского-н</w:t>
      </w:r>
      <w:proofErr w:type="gramStart"/>
      <w:r w:rsidRPr="00642923">
        <w:rPr>
          <w:rStyle w:val="FontStyle25"/>
          <w:sz w:val="28"/>
          <w:szCs w:val="28"/>
        </w:rPr>
        <w:t>а</w:t>
      </w:r>
      <w:proofErr w:type="spellEnd"/>
      <w:r w:rsidRPr="00642923">
        <w:rPr>
          <w:rStyle w:val="FontStyle25"/>
          <w:sz w:val="28"/>
          <w:szCs w:val="28"/>
        </w:rPr>
        <w:t>-</w:t>
      </w:r>
      <w:proofErr w:type="gramEnd"/>
      <w:r w:rsidRPr="00642923">
        <w:rPr>
          <w:rStyle w:val="FontStyle25"/>
          <w:sz w:val="28"/>
          <w:szCs w:val="28"/>
        </w:rPr>
        <w:t xml:space="preserve"> Амуре военного гарнизона. Ежегодно, в мае, на базе войсковых частей проходят учебные сборы для старшеклассников, в которых принимают участие 450 школьников допризывного возраста.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Особое внимание в патриотическом воспитании уделяется подросткам, находящимся в трудной жизненной ситуации. Ежегодно стало традиционным проведение летней профильной смены военно-спортивного лагеря «Форпост». Так и в 2015 году смена организована на базе загородного лагеря «</w:t>
      </w:r>
      <w:proofErr w:type="spellStart"/>
      <w:r w:rsidRPr="00642923">
        <w:rPr>
          <w:rStyle w:val="FontStyle25"/>
          <w:sz w:val="28"/>
          <w:szCs w:val="28"/>
        </w:rPr>
        <w:t>Амурчонок</w:t>
      </w:r>
      <w:proofErr w:type="spellEnd"/>
      <w:r w:rsidRPr="00642923">
        <w:rPr>
          <w:rStyle w:val="FontStyle25"/>
          <w:sz w:val="28"/>
          <w:szCs w:val="28"/>
        </w:rPr>
        <w:t>», в котором 100 подростков проходили курс начальной военной подготовки, из которых 15 % детей, стоящих на учете в ПДН.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10 декабря 2015 года на базе </w:t>
      </w:r>
      <w:proofErr w:type="spellStart"/>
      <w:r w:rsidRPr="00642923">
        <w:rPr>
          <w:rStyle w:val="FontStyle25"/>
          <w:sz w:val="28"/>
          <w:szCs w:val="28"/>
        </w:rPr>
        <w:t>ГДТДиМ</w:t>
      </w:r>
      <w:proofErr w:type="spellEnd"/>
      <w:r w:rsidRPr="00642923">
        <w:rPr>
          <w:rStyle w:val="FontStyle25"/>
          <w:sz w:val="28"/>
          <w:szCs w:val="28"/>
        </w:rPr>
        <w:t xml:space="preserve"> состоялся городской конкурс церемониальных отрядов «Выше, знамена Россия!». Всего приняло участие 20 юнармейских отрядов (350 человек).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  <w:u w:val="single"/>
        </w:rPr>
        <w:t xml:space="preserve">Итоги краевых военно-патриотических конкурсов: </w:t>
      </w:r>
      <w:r w:rsidRPr="00642923">
        <w:rPr>
          <w:rStyle w:val="FontStyle25"/>
          <w:sz w:val="28"/>
          <w:szCs w:val="28"/>
        </w:rPr>
        <w:t>- команда «Виктория» (МОУ СОП</w:t>
      </w:r>
      <w:proofErr w:type="gramStart"/>
      <w:r w:rsidRPr="00642923">
        <w:rPr>
          <w:rStyle w:val="FontStyle25"/>
          <w:sz w:val="28"/>
          <w:szCs w:val="28"/>
        </w:rPr>
        <w:t>1</w:t>
      </w:r>
      <w:proofErr w:type="gramEnd"/>
      <w:r w:rsidRPr="00642923">
        <w:rPr>
          <w:rStyle w:val="FontStyle25"/>
          <w:sz w:val="28"/>
          <w:szCs w:val="28"/>
        </w:rPr>
        <w:t xml:space="preserve"> № 36) заняла 3 место в краевом финале комбинированной военно-спортивной игре «Патриот». </w:t>
      </w:r>
      <w:proofErr w:type="gramStart"/>
      <w:r w:rsidRPr="00642923">
        <w:rPr>
          <w:rStyle w:val="FontStyle25"/>
          <w:sz w:val="28"/>
          <w:szCs w:val="28"/>
        </w:rPr>
        <w:t>На краевых военно-патриотических играх «Патриот» и слете военно-патриотических клубов и объединений «Равнение на Победу» команды городского округа занимают призовые места и представляют Хабаровский край на Всероссийских соревнованиях.)</w:t>
      </w:r>
      <w:proofErr w:type="gramEnd"/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01 декабря 2015 года в городе Комсомольске-на-Амуре создан Зональный центр военно-патриотического воспитания детей и молодежи, с целью организации, контроля и методического обеспечения мероприятий по обязательной подготовке граждан (молодежи) к военной службе и военно-патриотическому воспитанию. Зональный центр будет вести подготовку граждан (молодежи) по основам военной службы в городе, заниматься военно-патриотическим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воспитанием,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вести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подготовку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по военно-учетным специальностям, проводить военно-патриотические и военно-спортивные мероприятия совместно с военным комиссариатом, ДОСААФ России, войсковыми частями.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Решение вопросов</w:t>
      </w:r>
      <w:r>
        <w:rPr>
          <w:rStyle w:val="FontStyle23"/>
          <w:sz w:val="28"/>
          <w:szCs w:val="28"/>
        </w:rPr>
        <w:t xml:space="preserve"> временной занятости подростков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Безусловно, молодежная политика в городе одним из своих приоритетов видит социализацию молодежи с целью ее закрепления в родном городе. В этом вопросе большую роль играет система трудоустройства подростков, развитие деятельности трудовых студенческих отрядов.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642923">
        <w:rPr>
          <w:rStyle w:val="FontStyle25"/>
          <w:sz w:val="28"/>
          <w:szCs w:val="28"/>
        </w:rPr>
        <w:t xml:space="preserve">В целях адаптации подростков к условиям рынка труда, профилактики правонарушений, снижения уровня преступности среди несовершеннолетних граждан в возрасте от 14 до 18 лет, направления их активности на общественно значимые цели и задачи, в городе Комсомольске-на-Амуре молодежным объединением «Занятость и трудоустройство» МОУ </w:t>
      </w:r>
      <w:proofErr w:type="spellStart"/>
      <w:r w:rsidRPr="00642923">
        <w:rPr>
          <w:rStyle w:val="FontStyle25"/>
          <w:sz w:val="28"/>
          <w:szCs w:val="28"/>
        </w:rPr>
        <w:t>ДОДиМ</w:t>
      </w:r>
      <w:proofErr w:type="spellEnd"/>
      <w:r w:rsidRPr="00642923">
        <w:rPr>
          <w:rStyle w:val="FontStyle25"/>
          <w:sz w:val="28"/>
          <w:szCs w:val="28"/>
        </w:rPr>
        <w:t xml:space="preserve"> Центра внешкольной работы «Юность», «Труд и занятость» МОУ ДОД Детско-юношеский центр «</w:t>
      </w:r>
      <w:proofErr w:type="spellStart"/>
      <w:r w:rsidRPr="00642923">
        <w:rPr>
          <w:rStyle w:val="FontStyle25"/>
          <w:sz w:val="28"/>
          <w:szCs w:val="28"/>
        </w:rPr>
        <w:t>Дземги</w:t>
      </w:r>
      <w:proofErr w:type="spellEnd"/>
      <w:r w:rsidRPr="00642923">
        <w:rPr>
          <w:rStyle w:val="FontStyle25"/>
          <w:sz w:val="28"/>
          <w:szCs w:val="28"/>
        </w:rPr>
        <w:t>», КГУ «Центр занятости населения» реализуются мероприятия</w:t>
      </w:r>
      <w:proofErr w:type="gramEnd"/>
      <w:r w:rsidRPr="00642923">
        <w:rPr>
          <w:rStyle w:val="FontStyle25"/>
          <w:sz w:val="28"/>
          <w:szCs w:val="28"/>
        </w:rPr>
        <w:t xml:space="preserve"> по организации временных рабочих мест для несовершеннолетних в летний период.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текущем году, с целью привлечения новых предприятий и организаций по созданию временных рабочих мест, разработана памятка и достигнута договоренность с Центрами «Юность» и «</w:t>
      </w:r>
      <w:proofErr w:type="spellStart"/>
      <w:r w:rsidRPr="00642923">
        <w:rPr>
          <w:rStyle w:val="FontStyle25"/>
          <w:sz w:val="28"/>
          <w:szCs w:val="28"/>
        </w:rPr>
        <w:t>Дземги</w:t>
      </w:r>
      <w:proofErr w:type="spellEnd"/>
      <w:r w:rsidRPr="00642923">
        <w:rPr>
          <w:rStyle w:val="FontStyle25"/>
          <w:sz w:val="28"/>
          <w:szCs w:val="28"/>
        </w:rPr>
        <w:t xml:space="preserve">» об оказании кадровой помощи </w:t>
      </w:r>
      <w:r w:rsidRPr="00642923">
        <w:rPr>
          <w:rStyle w:val="FontStyle25"/>
          <w:sz w:val="28"/>
          <w:szCs w:val="28"/>
        </w:rPr>
        <w:lastRenderedPageBreak/>
        <w:t>работодателям при оформлении несовершеннолетнего на временное трудоустройство.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Через Городской Центр Занятости населения, молодежные объединения Центров «Юность» и «</w:t>
      </w:r>
      <w:proofErr w:type="spellStart"/>
      <w:r w:rsidRPr="00642923">
        <w:rPr>
          <w:rStyle w:val="FontStyle25"/>
          <w:sz w:val="28"/>
          <w:szCs w:val="28"/>
        </w:rPr>
        <w:t>Дземги</w:t>
      </w:r>
      <w:proofErr w:type="spellEnd"/>
      <w:r w:rsidRPr="00642923">
        <w:rPr>
          <w:rStyle w:val="FontStyle25"/>
          <w:sz w:val="28"/>
          <w:szCs w:val="28"/>
        </w:rPr>
        <w:t>» за лето 2015 года было трудоустроено 4730 подростков в возрасте от 14 до 18 лет, что соответствует показателю прошлого года.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642923">
        <w:rPr>
          <w:rStyle w:val="FontStyle25"/>
          <w:sz w:val="28"/>
          <w:szCs w:val="28"/>
        </w:rPr>
        <w:t>Общий объем средств, затраченных на временное трудоустройство составил 2 млн. 899 тысяч рублей, в том числе 1 млн. 344 тысяч рублей средства местного бюджета будут выплачены в виде материальной поддержки в размере 1 тыс. 100 рублей за полный отработанный месяц, 1 млн. 555 тысяч рублей в виде материальной поддержки - субвенции федерального бюджета в размере от 1020 рублей до 2040 рублей</w:t>
      </w:r>
      <w:proofErr w:type="gramEnd"/>
      <w:r w:rsidRPr="00642923">
        <w:rPr>
          <w:rStyle w:val="FontStyle25"/>
          <w:sz w:val="28"/>
          <w:szCs w:val="28"/>
        </w:rPr>
        <w:t xml:space="preserve"> (в 2014 году на эти цели было выделено 4 млн. 282 тысячи рублей).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Заработная плата в текущем году временно трудоустроенному подростку составила от 3 тысяч 200 рублей до 8 тысяч 200 рублей.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На протяжении 3-х лет большую помощь в трудоустройстве подростков оказывает предприятие ОАО «</w:t>
      </w:r>
      <w:proofErr w:type="spellStart"/>
      <w:r w:rsidRPr="00642923">
        <w:rPr>
          <w:rStyle w:val="FontStyle25"/>
          <w:sz w:val="28"/>
          <w:szCs w:val="28"/>
        </w:rPr>
        <w:t>КнААЗ</w:t>
      </w:r>
      <w:proofErr w:type="spellEnd"/>
      <w:r w:rsidRPr="00642923">
        <w:rPr>
          <w:rStyle w:val="FontStyle25"/>
          <w:sz w:val="28"/>
          <w:szCs w:val="28"/>
        </w:rPr>
        <w:t>», ежегодно увеличивая количество рабочих мест, так количество трудоустроенных в 2015 году составило 554 подростка (в 2014 году - 473 человека).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642923">
        <w:rPr>
          <w:rStyle w:val="FontStyle25"/>
          <w:sz w:val="28"/>
          <w:szCs w:val="28"/>
        </w:rPr>
        <w:t>Основными видами работ, выполняемые подростками являются помощники воспитателя, продавцы - фасовщики, рабочие специальности, подсобные рабочие, курьеры, делопроизводители, на таких предприятиях, как:</w:t>
      </w:r>
      <w:proofErr w:type="gramEnd"/>
      <w:r w:rsidRPr="00642923">
        <w:rPr>
          <w:rStyle w:val="FontStyle25"/>
          <w:sz w:val="28"/>
          <w:szCs w:val="28"/>
        </w:rPr>
        <w:t xml:space="preserve"> ОАО «</w:t>
      </w:r>
      <w:proofErr w:type="spellStart"/>
      <w:r w:rsidRPr="00642923">
        <w:rPr>
          <w:rStyle w:val="FontStyle25"/>
          <w:sz w:val="28"/>
          <w:szCs w:val="28"/>
        </w:rPr>
        <w:t>КнААЗ</w:t>
      </w:r>
      <w:proofErr w:type="spellEnd"/>
      <w:r w:rsidRPr="00642923">
        <w:rPr>
          <w:rStyle w:val="FontStyle25"/>
          <w:sz w:val="28"/>
          <w:szCs w:val="28"/>
        </w:rPr>
        <w:t>», ОАО «АСЗ», МУП «КОБР ЛО», ООО «</w:t>
      </w:r>
      <w:proofErr w:type="spellStart"/>
      <w:r w:rsidRPr="00642923">
        <w:rPr>
          <w:rStyle w:val="FontStyle25"/>
          <w:sz w:val="28"/>
          <w:szCs w:val="28"/>
        </w:rPr>
        <w:t>Амурлифт</w:t>
      </w:r>
      <w:proofErr w:type="spellEnd"/>
      <w:r w:rsidRPr="00642923">
        <w:rPr>
          <w:rStyle w:val="FontStyle25"/>
          <w:sz w:val="28"/>
          <w:szCs w:val="28"/>
        </w:rPr>
        <w:t xml:space="preserve"> </w:t>
      </w:r>
      <w:proofErr w:type="spellStart"/>
      <w:r w:rsidRPr="00642923">
        <w:rPr>
          <w:rStyle w:val="FontStyle25"/>
          <w:sz w:val="28"/>
          <w:szCs w:val="28"/>
        </w:rPr>
        <w:t>Дземги</w:t>
      </w:r>
      <w:proofErr w:type="spellEnd"/>
      <w:r w:rsidRPr="00642923">
        <w:rPr>
          <w:rStyle w:val="FontStyle25"/>
          <w:sz w:val="28"/>
          <w:szCs w:val="28"/>
        </w:rPr>
        <w:t>», ООО «</w:t>
      </w:r>
      <w:proofErr w:type="spellStart"/>
      <w:r w:rsidRPr="00642923">
        <w:rPr>
          <w:rStyle w:val="FontStyle25"/>
          <w:sz w:val="28"/>
          <w:szCs w:val="28"/>
        </w:rPr>
        <w:t>Северстройком</w:t>
      </w:r>
      <w:proofErr w:type="spellEnd"/>
      <w:r w:rsidRPr="00642923">
        <w:rPr>
          <w:rStyle w:val="FontStyle25"/>
          <w:sz w:val="28"/>
          <w:szCs w:val="28"/>
        </w:rPr>
        <w:t>», детские сады, МУП «Благоустройство», МУП «</w:t>
      </w:r>
      <w:proofErr w:type="spellStart"/>
      <w:r w:rsidRPr="00642923">
        <w:rPr>
          <w:rStyle w:val="FontStyle25"/>
          <w:sz w:val="28"/>
          <w:szCs w:val="28"/>
        </w:rPr>
        <w:t>Спецавтохозяйство</w:t>
      </w:r>
      <w:proofErr w:type="spellEnd"/>
      <w:r w:rsidRPr="00642923">
        <w:rPr>
          <w:rStyle w:val="FontStyle25"/>
          <w:sz w:val="28"/>
          <w:szCs w:val="28"/>
        </w:rPr>
        <w:t>», ООО « ДАКГОМЗ», Поликлиника №3, ОАО «Гражданские самолеты Сухого», Птицефабрика, Краевой дом молодежи.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Включение молодежи в социальную практику осуществляется через участие молодежи в деятельности студенческих трудовых отрядов. Ежегодно в марте начинается работа местного штаба студенческих трудовых отрядов. В высших и средних специальных учебных заведениях созданы его первичные ячейки.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2015 году в студенческих отрядах «Путина», «Проводник», «Педагогический отряд» отработало 200 бойцов. Заработная плата составила от 20 до 40 тыс. рублей.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Поддержка деятельности детских и молодежных объединений,</w:t>
      </w:r>
      <w:r>
        <w:rPr>
          <w:rStyle w:val="FontStyle23"/>
          <w:sz w:val="28"/>
          <w:szCs w:val="28"/>
        </w:rPr>
        <w:t xml:space="preserve"> талантливой молодежи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В городе отделом активно ведется работа по координации и поддержке молодежных общественных организаций, желающих участвовать в </w:t>
      </w:r>
      <w:proofErr w:type="spellStart"/>
      <w:r w:rsidRPr="00642923">
        <w:rPr>
          <w:rStyle w:val="FontStyle25"/>
          <w:sz w:val="28"/>
          <w:szCs w:val="28"/>
        </w:rPr>
        <w:t>грантовых</w:t>
      </w:r>
      <w:proofErr w:type="spellEnd"/>
      <w:r w:rsidRPr="00642923">
        <w:rPr>
          <w:rStyle w:val="FontStyle25"/>
          <w:sz w:val="28"/>
          <w:szCs w:val="28"/>
        </w:rPr>
        <w:t xml:space="preserve"> конкурсах на реализацию социально-значимых проектов.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По итогам паспортизации 2015 года в городе действует 50 детских и 22 молодежных общественных организаций, которые официально включены в Информационный реестр детских и молодежных общественных объединений, действующих на территории Хабаровского края. В 2015 году в реестры были включены 2 организации: «Центр Спортивной Молодежи» и «ММЦ </w:t>
      </w:r>
      <w:proofErr w:type="gramStart"/>
      <w:r w:rsidRPr="00642923">
        <w:rPr>
          <w:rStyle w:val="FontStyle25"/>
          <w:sz w:val="28"/>
          <w:szCs w:val="28"/>
        </w:rPr>
        <w:t>-м</w:t>
      </w:r>
      <w:proofErr w:type="gramEnd"/>
      <w:r w:rsidRPr="00642923">
        <w:rPr>
          <w:rStyle w:val="FontStyle25"/>
          <w:sz w:val="28"/>
          <w:szCs w:val="28"/>
        </w:rPr>
        <w:t xml:space="preserve">олодежный </w:t>
      </w:r>
      <w:proofErr w:type="spellStart"/>
      <w:r w:rsidRPr="00642923">
        <w:rPr>
          <w:rStyle w:val="FontStyle25"/>
          <w:sz w:val="28"/>
          <w:szCs w:val="28"/>
        </w:rPr>
        <w:t>медиацентр</w:t>
      </w:r>
      <w:proofErr w:type="spellEnd"/>
      <w:r w:rsidRPr="00642923">
        <w:rPr>
          <w:rStyle w:val="FontStyle25"/>
          <w:sz w:val="28"/>
          <w:szCs w:val="28"/>
        </w:rPr>
        <w:t>». Оказана помощь в регистрации в юстиции «Молодежной ассоциации молодых архитекторов «ШАГ». В планах оказание помощи в регистрации волонтерской организации «Вселенная добра».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Для тесного взаимодействия с общественными организациями под эгидой отдела по делам молодежи действуют: городская детская организация «Юный </w:t>
      </w:r>
      <w:proofErr w:type="spellStart"/>
      <w:r w:rsidRPr="00642923">
        <w:rPr>
          <w:rStyle w:val="FontStyle25"/>
          <w:sz w:val="28"/>
          <w:szCs w:val="28"/>
        </w:rPr>
        <w:t>комсомольчанин</w:t>
      </w:r>
      <w:proofErr w:type="spellEnd"/>
      <w:r w:rsidRPr="00642923">
        <w:rPr>
          <w:rStyle w:val="FontStyle25"/>
          <w:sz w:val="28"/>
          <w:szCs w:val="28"/>
        </w:rPr>
        <w:t xml:space="preserve">», городской студенчески совет, объединяющий органы </w:t>
      </w:r>
      <w:r w:rsidRPr="00642923">
        <w:rPr>
          <w:rStyle w:val="FontStyle25"/>
          <w:sz w:val="28"/>
          <w:szCs w:val="28"/>
        </w:rPr>
        <w:lastRenderedPageBreak/>
        <w:t>студенческого самоуправления всех средних специальных и высших учебных заведений города, союз рабочей и служащей молодежи.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С целью поддержки молодежных и детских общественных организаций города впервые в этом году организован и проведен городской конкурс проектов и увеличен призовой фонд от 100 до 263 тысяч рублей. Было представлено 13 проектов. По итогам 5 проектов получили </w:t>
      </w:r>
      <w:proofErr w:type="spellStart"/>
      <w:r w:rsidRPr="00642923">
        <w:rPr>
          <w:rStyle w:val="FontStyle25"/>
          <w:sz w:val="28"/>
          <w:szCs w:val="28"/>
        </w:rPr>
        <w:t>грантовую</w:t>
      </w:r>
      <w:proofErr w:type="spellEnd"/>
      <w:r w:rsidRPr="00642923">
        <w:rPr>
          <w:rStyle w:val="FontStyle25"/>
          <w:sz w:val="28"/>
          <w:szCs w:val="28"/>
        </w:rPr>
        <w:t xml:space="preserve"> поддержку: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«Создание военно-спортивного клуба «Орленок 50»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«Дорожная хроника»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Спортивно-развлекательный фестиваль «Три друга»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Военизированный лагерь «Форпост»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Профактив для рабочей и служащей молодежи.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В 2015 году Клуб юных моряков им. </w:t>
      </w:r>
      <w:proofErr w:type="spellStart"/>
      <w:r w:rsidRPr="00642923">
        <w:rPr>
          <w:rStyle w:val="FontStyle25"/>
          <w:sz w:val="28"/>
          <w:szCs w:val="28"/>
        </w:rPr>
        <w:t>Невельского</w:t>
      </w:r>
      <w:proofErr w:type="spellEnd"/>
      <w:r w:rsidRPr="00642923">
        <w:rPr>
          <w:rStyle w:val="FontStyle25"/>
          <w:sz w:val="28"/>
          <w:szCs w:val="28"/>
        </w:rPr>
        <w:t xml:space="preserve"> «Алые паруса» принял участие во Всероссийском конкурсе на лучший военно-исторический маршрут в честь 70-й годовщины Победы и выиграл грант в размере 100 тысяч рублей за проект «Одиссея юных моряков - залив Счастья» (патриотический военизированный шлюпочный поход «Парус Отечества»).</w:t>
      </w:r>
    </w:p>
    <w:p w:rsidR="00642923" w:rsidRPr="00642923" w:rsidRDefault="00642923" w:rsidP="00642923">
      <w:pPr>
        <w:pStyle w:val="Style17"/>
        <w:widowControl/>
        <w:jc w:val="both"/>
        <w:rPr>
          <w:rStyle w:val="FontStyle23"/>
          <w:b w:val="0"/>
          <w:i/>
          <w:sz w:val="28"/>
          <w:szCs w:val="28"/>
        </w:rPr>
      </w:pPr>
      <w:r w:rsidRPr="00642923">
        <w:rPr>
          <w:rStyle w:val="FontStyle23"/>
          <w:b w:val="0"/>
          <w:i/>
          <w:sz w:val="28"/>
          <w:szCs w:val="28"/>
        </w:rPr>
        <w:t>В текущем году в рамках конкурса социально-ориентированных некоммерческих организаций Хабаровского края уже выиграны средства на сумму 1 227 200 рублей. Это три проекта: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1. «Формат-экстрим» - установка конструкций для занятия экстремальными видами спорта на сумму 332 тысячи 200 рублей;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2. «Живи активно» Лиги детского дворового футбола» на проведение осенних, весенних, зимних и летних турниров по дворовому футболу они получили грант на сумму 442400 рублей;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3. «Десант выбирает нас» ДОСААФ России на реализацию комплекса мероприятий по развитию парашютного спорта на сумму 452600 рублей.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рамках Всероссийского молодёжного образовательного форума «Итуруп» молодой преподаватель ФГБОУ ВПО «</w:t>
      </w:r>
      <w:proofErr w:type="spellStart"/>
      <w:r w:rsidRPr="00642923">
        <w:rPr>
          <w:rStyle w:val="FontStyle25"/>
          <w:sz w:val="28"/>
          <w:szCs w:val="28"/>
        </w:rPr>
        <w:t>КнАГТУ</w:t>
      </w:r>
      <w:proofErr w:type="spellEnd"/>
      <w:r w:rsidRPr="00642923">
        <w:rPr>
          <w:rStyle w:val="FontStyle25"/>
          <w:sz w:val="28"/>
          <w:szCs w:val="28"/>
        </w:rPr>
        <w:t>» Александр Мешков стал победителем гранта в размере 300 000 рублей на реализацию проекта «Образовательные системы», связанного с популяризацией научно-технического творчества среди детей от семи лет.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августе 2015 года по линии министерства спорта и молодежной политики края были выиграны средства в размере 159 тысяч рублей: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1. Проект «Фестиваль социальной рекламы «</w:t>
      </w:r>
      <w:proofErr w:type="spellStart"/>
      <w:r w:rsidRPr="00642923">
        <w:rPr>
          <w:rStyle w:val="FontStyle25"/>
          <w:sz w:val="28"/>
          <w:szCs w:val="28"/>
        </w:rPr>
        <w:t>Читать-Модно</w:t>
      </w:r>
      <w:proofErr w:type="spellEnd"/>
      <w:r w:rsidRPr="00642923">
        <w:rPr>
          <w:rStyle w:val="FontStyle25"/>
          <w:sz w:val="28"/>
          <w:szCs w:val="28"/>
        </w:rPr>
        <w:t xml:space="preserve">!»- 75 тысяч рублей </w:t>
      </w:r>
      <w:proofErr w:type="gramStart"/>
      <w:r w:rsidRPr="00642923">
        <w:rPr>
          <w:rStyle w:val="FontStyle25"/>
          <w:sz w:val="28"/>
          <w:szCs w:val="28"/>
        </w:rPr>
        <w:t>-ф</w:t>
      </w:r>
      <w:proofErr w:type="gramEnd"/>
      <w:r w:rsidRPr="00642923">
        <w:rPr>
          <w:rStyle w:val="FontStyle25"/>
          <w:sz w:val="28"/>
          <w:szCs w:val="28"/>
        </w:rPr>
        <w:t>ормирование средствами социальной рекламы образа читающей молодежи, проведение фестиваля социальной рекламы;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2. Проект «Фестиваль работающей молодежи «Открытая сцена» 84 тысячи </w:t>
      </w:r>
      <w:proofErr w:type="gramStart"/>
      <w:r w:rsidRPr="00642923">
        <w:rPr>
          <w:rStyle w:val="FontStyle25"/>
          <w:sz w:val="28"/>
          <w:szCs w:val="28"/>
        </w:rPr>
        <w:t>-в</w:t>
      </w:r>
      <w:proofErr w:type="gramEnd"/>
      <w:r w:rsidRPr="00642923">
        <w:rPr>
          <w:rStyle w:val="FontStyle25"/>
          <w:sz w:val="28"/>
          <w:szCs w:val="28"/>
        </w:rPr>
        <w:t>ыявление творческих способностей и поддержка талантливой работающей и служащей молодежи.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Самым популярным и массовым молодежным движением </w:t>
      </w:r>
      <w:proofErr w:type="gramStart"/>
      <w:r w:rsidRPr="00642923">
        <w:rPr>
          <w:rStyle w:val="FontStyle25"/>
          <w:sz w:val="28"/>
          <w:szCs w:val="28"/>
        </w:rPr>
        <w:t>по прежнему</w:t>
      </w:r>
      <w:proofErr w:type="gramEnd"/>
      <w:r w:rsidRPr="00642923">
        <w:rPr>
          <w:rStyle w:val="FontStyle25"/>
          <w:sz w:val="28"/>
          <w:szCs w:val="28"/>
        </w:rPr>
        <w:t xml:space="preserve"> остается движение КВН. 25 школьных команд ежегодно участвуют в играх школьной лиги КВН. Команда МОУ СОШ № 53 стала победительницей городского этапа конкурса. В ноябре данная команда будет представлять город на краевом этапе.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В августе 2015 года разработана и подготовлена программа развития </w:t>
      </w:r>
      <w:proofErr w:type="spellStart"/>
      <w:proofErr w:type="gramStart"/>
      <w:r w:rsidRPr="00642923">
        <w:rPr>
          <w:rStyle w:val="FontStyle25"/>
          <w:sz w:val="28"/>
          <w:szCs w:val="28"/>
        </w:rPr>
        <w:t>КВН-движения</w:t>
      </w:r>
      <w:proofErr w:type="spellEnd"/>
      <w:proofErr w:type="gramEnd"/>
      <w:r w:rsidRPr="00642923">
        <w:rPr>
          <w:rStyle w:val="FontStyle25"/>
          <w:sz w:val="28"/>
          <w:szCs w:val="28"/>
        </w:rPr>
        <w:t xml:space="preserve"> в городе Комсомольске-на-Амуре.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lastRenderedPageBreak/>
        <w:t>В 2015 году городская команда КВН «Проспект» стала победителем Тихоокеанской лиги КВН (г. Хабаровск) и приняла участие в Международном фестивале команд КВН в г</w:t>
      </w:r>
      <w:proofErr w:type="gramStart"/>
      <w:r w:rsidRPr="00642923">
        <w:rPr>
          <w:rStyle w:val="FontStyle25"/>
          <w:sz w:val="28"/>
          <w:szCs w:val="28"/>
        </w:rPr>
        <w:t>.С</w:t>
      </w:r>
      <w:proofErr w:type="gramEnd"/>
      <w:r w:rsidRPr="00642923">
        <w:rPr>
          <w:rStyle w:val="FontStyle25"/>
          <w:sz w:val="28"/>
          <w:szCs w:val="28"/>
        </w:rPr>
        <w:t>очи.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О поддержке талантливой молодежи. Ежегодно лучшие студенческие коллективы принимают участие в смотрах художественной - самодеятельности, краевом конкурсе «Студенческая весна». Большой интерес у студентов вызывают конкурсы научных работ, студенческих средств массовой информации. В течение всего учебного года 25 лучших студентов ВУЗов и </w:t>
      </w:r>
      <w:proofErr w:type="spellStart"/>
      <w:r w:rsidRPr="00642923">
        <w:rPr>
          <w:rStyle w:val="FontStyle25"/>
          <w:sz w:val="28"/>
          <w:szCs w:val="28"/>
        </w:rPr>
        <w:t>ССУЗов</w:t>
      </w:r>
      <w:proofErr w:type="spellEnd"/>
      <w:r w:rsidRPr="00642923">
        <w:rPr>
          <w:rStyle w:val="FontStyle25"/>
          <w:sz w:val="28"/>
          <w:szCs w:val="28"/>
        </w:rPr>
        <w:t>, учреждений профессионального образования получают муниципальную стипендию, стипендию Муравьева-Амурского.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В 2015 году размер муниципальной стипендии составляет для студентов ВУЗов - 2 500т.р., студентов </w:t>
      </w:r>
      <w:proofErr w:type="spellStart"/>
      <w:r w:rsidRPr="00642923">
        <w:rPr>
          <w:rStyle w:val="FontStyle25"/>
          <w:sz w:val="28"/>
          <w:szCs w:val="28"/>
        </w:rPr>
        <w:t>ССУЗов</w:t>
      </w:r>
      <w:proofErr w:type="spellEnd"/>
      <w:r w:rsidRPr="00642923">
        <w:rPr>
          <w:rStyle w:val="FontStyle25"/>
          <w:sz w:val="28"/>
          <w:szCs w:val="28"/>
        </w:rPr>
        <w:t xml:space="preserve"> - 2 ООО т.р., учащихся ПОУ - 1 500 т.р.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Работа с молодежью занятой в разл</w:t>
      </w:r>
      <w:r>
        <w:rPr>
          <w:rStyle w:val="FontStyle23"/>
          <w:sz w:val="28"/>
          <w:szCs w:val="28"/>
        </w:rPr>
        <w:t>ичных отраслях экономики города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С целью поддержки молодых специалистов на протяжении семи лет действует городской совет рабочей и служащей молодежи, в который входят представители молодежных советов 12 предприятий и организаций города.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Ежегодно проводится городской конкурс профессионального мастерства «Золотые руки» по специальностям «сварщик», «инжене</w:t>
      </w:r>
      <w:proofErr w:type="gramStart"/>
      <w:r w:rsidRPr="00642923">
        <w:rPr>
          <w:rStyle w:val="FontStyle25"/>
          <w:sz w:val="28"/>
          <w:szCs w:val="28"/>
        </w:rPr>
        <w:t>р-</w:t>
      </w:r>
      <w:proofErr w:type="gramEnd"/>
      <w:r w:rsidRPr="00642923">
        <w:rPr>
          <w:rStyle w:val="FontStyle25"/>
          <w:sz w:val="28"/>
          <w:szCs w:val="28"/>
        </w:rPr>
        <w:t xml:space="preserve"> конструктор», «электромонтер», «мастер сухого строительства» в которых принимает участие более 100 молодых специалистов. Победители награждаются денежными премиями от 5 до 10 тысяч рублей. Приказом предприятий по итогам городского конкурса победителям повышается разряд. Также организован конкурс профессионального мастерства молодых работников учреждений здравоохранения «Сестринское дело», «Молодой педагог».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Как итогом работы за год, традиционным мероприятием стал городской Форум рабочей и служащей молодежи. Цель форума - определить перспективы и планы развития Союза, а также обсудить проблемы, с которыми сталкиваются молодые специалисты на предприятиях и в городской среде.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Традиционно состоялись мероприятия для рабочей и служащей молодежи: выездная консультационная приемная, </w:t>
      </w:r>
      <w:proofErr w:type="spellStart"/>
      <w:r w:rsidRPr="00642923">
        <w:rPr>
          <w:rStyle w:val="FontStyle25"/>
          <w:sz w:val="28"/>
          <w:szCs w:val="28"/>
        </w:rPr>
        <w:t>брейн-ринг</w:t>
      </w:r>
      <w:proofErr w:type="spellEnd"/>
      <w:r w:rsidRPr="00642923">
        <w:rPr>
          <w:rStyle w:val="FontStyle25"/>
          <w:sz w:val="28"/>
          <w:szCs w:val="28"/>
        </w:rPr>
        <w:t>, спортивный фестиваль.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Развитие волонтерской деятельности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Особо хочется отметить, что в этом году отдел по делам молодежи активизировали работу по работе такого направления, как «</w:t>
      </w:r>
      <w:proofErr w:type="spellStart"/>
      <w:r w:rsidRPr="00642923">
        <w:rPr>
          <w:rStyle w:val="FontStyle25"/>
          <w:sz w:val="28"/>
          <w:szCs w:val="28"/>
        </w:rPr>
        <w:t>волонтерство</w:t>
      </w:r>
      <w:proofErr w:type="spellEnd"/>
      <w:r w:rsidRPr="00642923">
        <w:rPr>
          <w:rStyle w:val="FontStyle25"/>
          <w:sz w:val="28"/>
          <w:szCs w:val="28"/>
        </w:rPr>
        <w:t>».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феврале 2015 года в отделом по делам молодежи организован конкурс «Волонтер года - 2015», заявки на участие в котором подали около 40 волонтерских отрядов (</w:t>
      </w:r>
      <w:proofErr w:type="gramStart"/>
      <w:r w:rsidRPr="00642923">
        <w:rPr>
          <w:rStyle w:val="FontStyle25"/>
          <w:sz w:val="28"/>
          <w:szCs w:val="28"/>
        </w:rPr>
        <w:t>отряды</w:t>
      </w:r>
      <w:proofErr w:type="gramEnd"/>
      <w:r w:rsidRPr="00642923">
        <w:rPr>
          <w:rStyle w:val="FontStyle25"/>
          <w:sz w:val="28"/>
          <w:szCs w:val="28"/>
        </w:rPr>
        <w:t xml:space="preserve"> базирующиеся на базе школ, ВУЗов, ПОУ). Итоги конкурса будут подведены в декабре текущего года. По итогам конкурса будут определены: «Лучший волонтерский отряд», «Лучший доброволец», «Лучший руководитель волонтерского отряда», «Лучшая акция (мероприятие), «Лучший проект» (написание общественно-полезного проекта). Выдано ориентировочно около 600 волонтерских книжек.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марте 2015 года в рамках Всероссийской недели добра прошел конкурс на лучшую добровольческую акцию, в котором приняли участие организации (школы, ВУЗы, ПОУ), детские и молодежные общественные объединения. Победители конкурса вошли в график Весенней недели добра 2015, в рамках которой прошло около 25 акций, общее количество участников 2500 человек.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lastRenderedPageBreak/>
        <w:t>В мае 2015 года на итоговом слете детских и молодежных общественных объединений волонтерам были торжественно вручены волонтерские книжки.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Отделом по делам молодежи администрации города в течение года велась активная работа по набору волонтеров, необходимых для организации и проведения памятных мероприятий. Волонтеры регистрировались на сайте Всероссийского волонтерского корпуса 70 - </w:t>
      </w:r>
      <w:proofErr w:type="spellStart"/>
      <w:r w:rsidRPr="00642923">
        <w:rPr>
          <w:rStyle w:val="FontStyle25"/>
          <w:sz w:val="28"/>
          <w:szCs w:val="28"/>
        </w:rPr>
        <w:t>летия</w:t>
      </w:r>
      <w:proofErr w:type="spellEnd"/>
      <w:r w:rsidRPr="00642923">
        <w:rPr>
          <w:rStyle w:val="FontStyle25"/>
          <w:sz w:val="28"/>
          <w:szCs w:val="28"/>
        </w:rPr>
        <w:t xml:space="preserve"> Победы в Великой Отечественной войне (1941-1945 гг.) и в социальных сетях. Общее количество </w:t>
      </w:r>
      <w:proofErr w:type="gramStart"/>
      <w:r w:rsidRPr="00642923">
        <w:rPr>
          <w:rStyle w:val="FontStyle25"/>
          <w:sz w:val="28"/>
          <w:szCs w:val="28"/>
        </w:rPr>
        <w:t>волонтеров, задействованных в мероприятиях составило</w:t>
      </w:r>
      <w:proofErr w:type="gramEnd"/>
      <w:r w:rsidRPr="00642923">
        <w:rPr>
          <w:rStyle w:val="FontStyle25"/>
          <w:sz w:val="28"/>
          <w:szCs w:val="28"/>
        </w:rPr>
        <w:t xml:space="preserve"> около 3000.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Зарегистрированные волонтеры приняли активное участие в следующих мероприятиях: </w:t>
      </w:r>
      <w:proofErr w:type="gramStart"/>
      <w:r w:rsidRPr="00642923">
        <w:rPr>
          <w:rStyle w:val="FontStyle25"/>
          <w:sz w:val="28"/>
          <w:szCs w:val="28"/>
        </w:rPr>
        <w:t xml:space="preserve">Всероссийская акция «Георгиевская ленточка» (400 волонтеров), Всероссийская акция «Бессмертный полк» (100 волонтеров), Акция «Спасибо за Победу» (1500 волонтеров), Всероссийский </w:t>
      </w:r>
      <w:proofErr w:type="spellStart"/>
      <w:r w:rsidRPr="00642923">
        <w:rPr>
          <w:rStyle w:val="FontStyle25"/>
          <w:sz w:val="28"/>
          <w:szCs w:val="28"/>
        </w:rPr>
        <w:t>флешмоб</w:t>
      </w:r>
      <w:proofErr w:type="spellEnd"/>
      <w:r w:rsidRPr="00642923">
        <w:rPr>
          <w:rStyle w:val="FontStyle25"/>
          <w:sz w:val="28"/>
          <w:szCs w:val="28"/>
        </w:rPr>
        <w:t xml:space="preserve"> «День Победы» (1500 волонтеров), Всероссийская акция «Письмо Победы» (200 волонтеров), Акция «Нет забытым могилам» (100 волонтеров), Акция «Ветеран живет рядом» (300 волонтеров).</w:t>
      </w:r>
      <w:proofErr w:type="gramEnd"/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642923">
        <w:rPr>
          <w:rStyle w:val="FontStyle25"/>
          <w:sz w:val="28"/>
          <w:szCs w:val="28"/>
        </w:rPr>
        <w:t xml:space="preserve">В летний период впервые в этом году с целью улучшения здоровья и укрепление физической формы </w:t>
      </w:r>
      <w:proofErr w:type="spellStart"/>
      <w:r w:rsidRPr="00642923">
        <w:rPr>
          <w:rStyle w:val="FontStyle25"/>
          <w:sz w:val="28"/>
          <w:szCs w:val="28"/>
        </w:rPr>
        <w:t>комсомольчан</w:t>
      </w:r>
      <w:proofErr w:type="spellEnd"/>
      <w:r w:rsidRPr="00642923">
        <w:rPr>
          <w:rStyle w:val="FontStyle25"/>
          <w:sz w:val="28"/>
          <w:szCs w:val="28"/>
        </w:rPr>
        <w:t xml:space="preserve"> в городе был организован сезон летних бесплатных </w:t>
      </w:r>
      <w:proofErr w:type="spellStart"/>
      <w:r w:rsidRPr="00642923">
        <w:rPr>
          <w:rStyle w:val="FontStyle25"/>
          <w:sz w:val="28"/>
          <w:szCs w:val="28"/>
        </w:rPr>
        <w:t>фитнес-тренировок</w:t>
      </w:r>
      <w:proofErr w:type="spellEnd"/>
      <w:r w:rsidRPr="00642923">
        <w:rPr>
          <w:rStyle w:val="FontStyle25"/>
          <w:sz w:val="28"/>
          <w:szCs w:val="28"/>
        </w:rPr>
        <w:t xml:space="preserve"> для жителей города.</w:t>
      </w:r>
      <w:proofErr w:type="gramEnd"/>
      <w:r w:rsidRPr="00642923">
        <w:rPr>
          <w:rStyle w:val="FontStyle25"/>
          <w:sz w:val="28"/>
          <w:szCs w:val="28"/>
        </w:rPr>
        <w:t xml:space="preserve"> Ведущие </w:t>
      </w:r>
      <w:proofErr w:type="spellStart"/>
      <w:proofErr w:type="gramStart"/>
      <w:r w:rsidRPr="00642923">
        <w:rPr>
          <w:rStyle w:val="FontStyle25"/>
          <w:sz w:val="28"/>
          <w:szCs w:val="28"/>
        </w:rPr>
        <w:t>фитнес-клубы</w:t>
      </w:r>
      <w:proofErr w:type="spellEnd"/>
      <w:proofErr w:type="gramEnd"/>
      <w:r w:rsidRPr="00642923">
        <w:rPr>
          <w:rStyle w:val="FontStyle25"/>
          <w:sz w:val="28"/>
          <w:szCs w:val="28"/>
        </w:rPr>
        <w:t xml:space="preserve"> города («Небо», «Батискаф», «Персона», «Импульс», «</w:t>
      </w:r>
      <w:proofErr w:type="spellStart"/>
      <w:r w:rsidRPr="00642923">
        <w:rPr>
          <w:rStyle w:val="FontStyle25"/>
          <w:sz w:val="28"/>
          <w:szCs w:val="28"/>
        </w:rPr>
        <w:t>Максимус</w:t>
      </w:r>
      <w:proofErr w:type="spellEnd"/>
      <w:r w:rsidRPr="00642923">
        <w:rPr>
          <w:rStyle w:val="FontStyle25"/>
          <w:sz w:val="28"/>
          <w:szCs w:val="28"/>
        </w:rPr>
        <w:t>», «</w:t>
      </w:r>
      <w:proofErr w:type="spellStart"/>
      <w:r w:rsidRPr="00642923">
        <w:rPr>
          <w:rStyle w:val="FontStyle25"/>
          <w:sz w:val="28"/>
          <w:szCs w:val="28"/>
        </w:rPr>
        <w:t>Энерджи</w:t>
      </w:r>
      <w:proofErr w:type="spellEnd"/>
      <w:r w:rsidRPr="00642923">
        <w:rPr>
          <w:rStyle w:val="FontStyle25"/>
          <w:sz w:val="28"/>
          <w:szCs w:val="28"/>
        </w:rPr>
        <w:t>», «</w:t>
      </w:r>
      <w:proofErr w:type="spellStart"/>
      <w:r w:rsidRPr="00642923">
        <w:rPr>
          <w:rStyle w:val="FontStyle25"/>
          <w:sz w:val="28"/>
          <w:szCs w:val="28"/>
        </w:rPr>
        <w:t>Флай</w:t>
      </w:r>
      <w:proofErr w:type="spellEnd"/>
      <w:r w:rsidRPr="00642923">
        <w:rPr>
          <w:rStyle w:val="FontStyle25"/>
          <w:sz w:val="28"/>
          <w:szCs w:val="28"/>
        </w:rPr>
        <w:t xml:space="preserve">») проводили для всех желающих </w:t>
      </w:r>
      <w:proofErr w:type="spellStart"/>
      <w:r w:rsidRPr="00642923">
        <w:rPr>
          <w:rStyle w:val="FontStyle25"/>
          <w:sz w:val="28"/>
          <w:szCs w:val="28"/>
        </w:rPr>
        <w:t>фитнес-тренировки</w:t>
      </w:r>
      <w:proofErr w:type="spellEnd"/>
      <w:r w:rsidRPr="00642923">
        <w:rPr>
          <w:rStyle w:val="FontStyle25"/>
          <w:sz w:val="28"/>
          <w:szCs w:val="28"/>
        </w:rPr>
        <w:t xml:space="preserve">. Каждый понедельник в спортивном комплексе «Смена» проходил спортивно-танцевальный </w:t>
      </w:r>
      <w:proofErr w:type="spellStart"/>
      <w:r w:rsidRPr="00642923">
        <w:rPr>
          <w:rStyle w:val="FontStyle25"/>
          <w:sz w:val="28"/>
          <w:szCs w:val="28"/>
        </w:rPr>
        <w:t>флешмоб</w:t>
      </w:r>
      <w:proofErr w:type="spellEnd"/>
      <w:r w:rsidRPr="00642923">
        <w:rPr>
          <w:rStyle w:val="FontStyle25"/>
          <w:sz w:val="28"/>
          <w:szCs w:val="28"/>
        </w:rPr>
        <w:t xml:space="preserve">, каждую субботу в </w:t>
      </w:r>
      <w:proofErr w:type="spellStart"/>
      <w:r w:rsidRPr="00642923">
        <w:rPr>
          <w:rStyle w:val="FontStyle25"/>
          <w:sz w:val="28"/>
          <w:szCs w:val="28"/>
        </w:rPr>
        <w:t>Силинском</w:t>
      </w:r>
      <w:proofErr w:type="spellEnd"/>
      <w:r w:rsidRPr="00642923">
        <w:rPr>
          <w:rStyle w:val="FontStyle25"/>
          <w:sz w:val="28"/>
          <w:szCs w:val="28"/>
        </w:rPr>
        <w:t xml:space="preserve"> парке проходило занятие йогой, каждое воскресенье на площади Юности организована была фитнес-тренировка.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По итогам предоставленного отчета (Правительство края) Всероссийской акции «Добровольцы детям» и информации о кандидатах в краевые лидеры акции было принято решении о награждении благодарственным письмом Губернатора края - Абрамову Екатерин</w:t>
      </w:r>
      <w:proofErr w:type="gramStart"/>
      <w:r w:rsidRPr="00642923">
        <w:rPr>
          <w:rStyle w:val="FontStyle25"/>
          <w:sz w:val="28"/>
          <w:szCs w:val="28"/>
        </w:rPr>
        <w:t>у-</w:t>
      </w:r>
      <w:proofErr w:type="gramEnd"/>
      <w:r w:rsidRPr="00642923">
        <w:rPr>
          <w:rStyle w:val="FontStyle25"/>
          <w:sz w:val="28"/>
          <w:szCs w:val="28"/>
        </w:rPr>
        <w:t xml:space="preserve"> специалиста отдела молодежи и </w:t>
      </w:r>
      <w:proofErr w:type="spellStart"/>
      <w:r w:rsidRPr="00642923">
        <w:rPr>
          <w:rStyle w:val="FontStyle25"/>
          <w:sz w:val="28"/>
          <w:szCs w:val="28"/>
        </w:rPr>
        <w:t>Манжелей</w:t>
      </w:r>
      <w:proofErr w:type="spellEnd"/>
      <w:r w:rsidRPr="00642923">
        <w:rPr>
          <w:rStyle w:val="FontStyle25"/>
          <w:sz w:val="28"/>
          <w:szCs w:val="28"/>
        </w:rPr>
        <w:t xml:space="preserve"> Ирину - ДЮЦ «</w:t>
      </w:r>
      <w:proofErr w:type="spellStart"/>
      <w:r w:rsidRPr="00642923">
        <w:rPr>
          <w:rStyle w:val="FontStyle25"/>
          <w:sz w:val="28"/>
          <w:szCs w:val="28"/>
        </w:rPr>
        <w:t>Дземги</w:t>
      </w:r>
      <w:proofErr w:type="spellEnd"/>
      <w:r w:rsidRPr="00642923">
        <w:rPr>
          <w:rStyle w:val="FontStyle25"/>
          <w:sz w:val="28"/>
          <w:szCs w:val="28"/>
        </w:rPr>
        <w:t>».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 xml:space="preserve">Организация </w:t>
      </w:r>
      <w:r>
        <w:rPr>
          <w:rStyle w:val="FontStyle23"/>
          <w:sz w:val="28"/>
          <w:szCs w:val="28"/>
        </w:rPr>
        <w:t>летней оздоровительной кампании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По итогам 2015 года общий охват детей и подростков всеми формами организованного летнего отдыха составил 29624 человек, что соответствует уровню прошлого года и составляет 100,3 % от плана (29520 человек).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Одной из традиционных форм отдыха остаются загородные оздоровительные лагеря. На базе 5 загородных лагерей отдохнуло 3330 детей, что составило 93% от плана.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С целью недопущения снижения количества детей, охваченных летним загородным отдыхом в летний период текущего года лагерь «</w:t>
      </w:r>
      <w:proofErr w:type="spellStart"/>
      <w:r w:rsidRPr="00642923">
        <w:rPr>
          <w:rStyle w:val="FontStyle25"/>
          <w:sz w:val="28"/>
          <w:szCs w:val="28"/>
        </w:rPr>
        <w:t>Шарголь</w:t>
      </w:r>
      <w:proofErr w:type="spellEnd"/>
      <w:r w:rsidRPr="00642923">
        <w:rPr>
          <w:rStyle w:val="FontStyle25"/>
          <w:sz w:val="28"/>
          <w:szCs w:val="28"/>
        </w:rPr>
        <w:t xml:space="preserve">» второй год подряд открыл 4 смены по 100 детей, загородный лагерь «им. К. </w:t>
      </w:r>
      <w:proofErr w:type="spellStart"/>
      <w:r w:rsidRPr="00642923">
        <w:rPr>
          <w:rStyle w:val="FontStyle25"/>
          <w:sz w:val="28"/>
          <w:szCs w:val="28"/>
        </w:rPr>
        <w:t>Заслонова</w:t>
      </w:r>
      <w:proofErr w:type="spellEnd"/>
      <w:r w:rsidRPr="00642923">
        <w:rPr>
          <w:rStyle w:val="FontStyle25"/>
          <w:sz w:val="28"/>
          <w:szCs w:val="28"/>
        </w:rPr>
        <w:t>» не снизил количество путевок, реализуемых в период летних каникул на 1200 детей.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Большое количество различных форм занятости детей и подростков организовано в летний период в черте города. В этой работе были задействованы не только учреждения общего и дополнительного образования. Профильные лагеря с питанием успешно функционировали на базе детских </w:t>
      </w:r>
      <w:proofErr w:type="gramStart"/>
      <w:r w:rsidRPr="00642923">
        <w:rPr>
          <w:rStyle w:val="FontStyle25"/>
          <w:sz w:val="28"/>
          <w:szCs w:val="28"/>
        </w:rPr>
        <w:t>-ю</w:t>
      </w:r>
      <w:proofErr w:type="gramEnd"/>
      <w:r w:rsidRPr="00642923">
        <w:rPr>
          <w:rStyle w:val="FontStyle25"/>
          <w:sz w:val="28"/>
          <w:szCs w:val="28"/>
        </w:rPr>
        <w:t>ношеских спортивных школ, музыкальной и художественной школы, дворцов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культуры. В общей сложности было открыто 59 лагерей и профильных отрядов, в которых оздоровлено 7892 ребенка, что составило 100% от плановой цифры.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lastRenderedPageBreak/>
        <w:t>Таким образом, нам удалось сохранить количественный охват детей летнего отдыха на уровне прошлого года.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При продолжительности смен в 21 день полная стоимость путевки в загородные лагеря составила от 18 500 до 27 650 рублей, по сравнению с 2014 годом она увеличилась от 8 % </w:t>
      </w:r>
      <w:proofErr w:type="gramStart"/>
      <w:r w:rsidRPr="00642923">
        <w:rPr>
          <w:rStyle w:val="FontStyle25"/>
          <w:sz w:val="28"/>
          <w:szCs w:val="28"/>
        </w:rPr>
        <w:t>до</w:t>
      </w:r>
      <w:proofErr w:type="gramEnd"/>
      <w:r w:rsidRPr="00642923">
        <w:rPr>
          <w:rStyle w:val="FontStyle25"/>
          <w:sz w:val="28"/>
          <w:szCs w:val="28"/>
        </w:rPr>
        <w:t xml:space="preserve"> 10%.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В лагерях с дневным пребыванием стоимость путевки при двухразовом питании составила 3 402 рубля, при трехразовом питании - 3 852 рубля, оплата осуществлялась полностью за счет родительской платы. Бесплатная путевка предоставлялась детям, находящимся в трудной жизненной ситуации за счет средств КГУ «Центр социальной поддержки населения по </w:t>
      </w:r>
      <w:proofErr w:type="gramStart"/>
      <w:r w:rsidRPr="00642923">
        <w:rPr>
          <w:rStyle w:val="FontStyle25"/>
          <w:spacing w:val="-30"/>
          <w:sz w:val="28"/>
          <w:szCs w:val="28"/>
        </w:rPr>
        <w:t>г</w:t>
      </w:r>
      <w:proofErr w:type="gramEnd"/>
      <w:r w:rsidRPr="00642923">
        <w:rPr>
          <w:rStyle w:val="FontStyle25"/>
          <w:spacing w:val="-30"/>
          <w:sz w:val="28"/>
          <w:szCs w:val="28"/>
        </w:rPr>
        <w:t>.</w:t>
      </w:r>
      <w:r w:rsidRPr="00642923">
        <w:rPr>
          <w:rStyle w:val="FontStyle25"/>
          <w:sz w:val="28"/>
          <w:szCs w:val="28"/>
        </w:rPr>
        <w:t xml:space="preserve"> Комсомольску-на-Амуре».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На особом контроле у городской межведомственной комиссии стоял вопрос об организации летнего отдыха 67 детей и </w:t>
      </w:r>
      <w:proofErr w:type="gramStart"/>
      <w:r w:rsidRPr="00642923">
        <w:rPr>
          <w:rStyle w:val="FontStyle25"/>
          <w:sz w:val="28"/>
          <w:szCs w:val="28"/>
        </w:rPr>
        <w:t>подростков</w:t>
      </w:r>
      <w:proofErr w:type="gramEnd"/>
      <w:r w:rsidRPr="00642923">
        <w:rPr>
          <w:rStyle w:val="FontStyle25"/>
          <w:sz w:val="28"/>
          <w:szCs w:val="28"/>
        </w:rPr>
        <w:t xml:space="preserve"> проживающих в городе Комсомольске-на-Амуре, вынужденно покинувших территорию Украины. Использовались различные формы отдыха и занятости детей: загородные лагеря, участие в профильных отрядах, трудоустройство.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Размер компенсации стоимости путевки в загородные лагеря, находящиеся на территории Хабаровского края из сре</w:t>
      </w:r>
      <w:proofErr w:type="gramStart"/>
      <w:r w:rsidRPr="00642923">
        <w:rPr>
          <w:rStyle w:val="FontStyle25"/>
          <w:sz w:val="28"/>
          <w:szCs w:val="28"/>
        </w:rPr>
        <w:t>дств кр</w:t>
      </w:r>
      <w:proofErr w:type="gramEnd"/>
      <w:r w:rsidRPr="00642923">
        <w:rPr>
          <w:rStyle w:val="FontStyle25"/>
          <w:sz w:val="28"/>
          <w:szCs w:val="28"/>
        </w:rPr>
        <w:t>аевого бюджета остался на уровне прошлого года - 90% от утвержденной стоимости расчетной стоимости путевки 12 890 рублей и составил 11 тыс. 601 рубль.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С целью улучшения санитарно-технического состояния и обеспечения санитарно-эпидемиологического благополучия к началу летнего сезона всеми загородными оздоровительными учреждениями выполнены мероприятия, утвержденные Территориальным отделом Управления </w:t>
      </w:r>
      <w:proofErr w:type="spellStart"/>
      <w:r w:rsidRPr="00642923">
        <w:rPr>
          <w:rStyle w:val="FontStyle25"/>
          <w:sz w:val="28"/>
          <w:szCs w:val="28"/>
        </w:rPr>
        <w:t>Роспотребнадзором</w:t>
      </w:r>
      <w:proofErr w:type="spellEnd"/>
      <w:r w:rsidRPr="00642923">
        <w:rPr>
          <w:rStyle w:val="FontStyle25"/>
          <w:sz w:val="28"/>
          <w:szCs w:val="28"/>
        </w:rPr>
        <w:t xml:space="preserve"> по Хабаровскому краю в </w:t>
      </w:r>
      <w:proofErr w:type="gramStart"/>
      <w:r w:rsidRPr="00642923">
        <w:rPr>
          <w:rStyle w:val="FontStyle25"/>
          <w:spacing w:val="-30"/>
          <w:sz w:val="28"/>
          <w:szCs w:val="28"/>
        </w:rPr>
        <w:t>г</w:t>
      </w:r>
      <w:proofErr w:type="gramEnd"/>
      <w:r w:rsidRPr="00642923">
        <w:rPr>
          <w:rStyle w:val="FontStyle25"/>
          <w:spacing w:val="-30"/>
          <w:sz w:val="28"/>
          <w:szCs w:val="28"/>
        </w:rPr>
        <w:t>.</w:t>
      </w:r>
      <w:r w:rsidRPr="00642923">
        <w:rPr>
          <w:rStyle w:val="FontStyle25"/>
          <w:sz w:val="28"/>
          <w:szCs w:val="28"/>
        </w:rPr>
        <w:t xml:space="preserve"> Комсомольске-на-Амуре.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общей сложности фактические затраты на подготовку, проведение летней оздоровительной кампании составили 19,5 миллионов рублей.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Материально-техническая база загородных оздоровительных лагерей ежегодно обновляется. Оборудование на пищеблоках соответствует требованиям санитарно-эпидемического законодательства. В полном объеме выполнены предписания пожарного надзора. Во всех лагерях установлены бассейны для купания детей.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Согласно проведенным анализам, процент оздоровительного эффекта по результатам летнего отдыха 2015 года увеличился, так выраженный оздоровительный эффект отмечается у 95,2% детей (2014 год - 87,7 % детей), слабовыраженный у 4,5% (2014 год- 9,8 %), отрицательный у 0,3% (2014 год -2,5%).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Традиционной краевой профильной сменой стал шлюпочный поход «Парус Отечества» по маршруту </w:t>
      </w:r>
      <w:proofErr w:type="gramStart"/>
      <w:r w:rsidRPr="00642923">
        <w:rPr>
          <w:rStyle w:val="FontStyle25"/>
          <w:spacing w:val="-30"/>
          <w:sz w:val="28"/>
          <w:szCs w:val="28"/>
        </w:rPr>
        <w:t>г</w:t>
      </w:r>
      <w:proofErr w:type="gramEnd"/>
      <w:r w:rsidRPr="00642923">
        <w:rPr>
          <w:rStyle w:val="FontStyle25"/>
          <w:spacing w:val="-30"/>
          <w:sz w:val="28"/>
          <w:szCs w:val="28"/>
        </w:rPr>
        <w:t>.</w:t>
      </w:r>
      <w:r w:rsidRPr="00642923">
        <w:rPr>
          <w:rStyle w:val="FontStyle25"/>
          <w:sz w:val="28"/>
          <w:szCs w:val="28"/>
        </w:rPr>
        <w:t xml:space="preserve"> Комсомольск-на-Амуре - Николаевск-на-Амуре - Залив Счастья - Петровская Коса - </w:t>
      </w:r>
      <w:r w:rsidRPr="00642923">
        <w:rPr>
          <w:rStyle w:val="FontStyle25"/>
          <w:spacing w:val="-30"/>
          <w:sz w:val="28"/>
          <w:szCs w:val="28"/>
        </w:rPr>
        <w:t>г.</w:t>
      </w:r>
      <w:r w:rsidRPr="00642923">
        <w:rPr>
          <w:rStyle w:val="FontStyle25"/>
          <w:sz w:val="28"/>
          <w:szCs w:val="28"/>
        </w:rPr>
        <w:t xml:space="preserve"> Комсомольск-на-Амуре, в котором приняло участие 50 курсантов </w:t>
      </w:r>
      <w:proofErr w:type="spellStart"/>
      <w:r w:rsidRPr="00642923">
        <w:rPr>
          <w:rStyle w:val="FontStyle25"/>
          <w:sz w:val="28"/>
          <w:szCs w:val="28"/>
        </w:rPr>
        <w:t>военно</w:t>
      </w:r>
      <w:proofErr w:type="spellEnd"/>
      <w:r w:rsidRPr="00642923">
        <w:rPr>
          <w:rStyle w:val="FontStyle25"/>
          <w:sz w:val="28"/>
          <w:szCs w:val="28"/>
        </w:rPr>
        <w:t xml:space="preserve"> - патриотических клубов.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Наряду с традиционными формами шестой год организована и проведена патриотическая смена военизированного лагеря «Форпост»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 xml:space="preserve">на базе </w:t>
      </w:r>
      <w:proofErr w:type="spellStart"/>
      <w:r w:rsidRPr="00642923">
        <w:rPr>
          <w:rStyle w:val="FontStyle25"/>
          <w:sz w:val="28"/>
          <w:szCs w:val="28"/>
        </w:rPr>
        <w:t>з</w:t>
      </w:r>
      <w:proofErr w:type="spellEnd"/>
      <w:r w:rsidRPr="00642923">
        <w:rPr>
          <w:rStyle w:val="FontStyle25"/>
          <w:sz w:val="28"/>
          <w:szCs w:val="28"/>
        </w:rPr>
        <w:t>/л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«</w:t>
      </w:r>
      <w:proofErr w:type="spellStart"/>
      <w:r w:rsidRPr="00642923">
        <w:rPr>
          <w:rStyle w:val="FontStyle25"/>
          <w:sz w:val="28"/>
          <w:szCs w:val="28"/>
        </w:rPr>
        <w:t>Амурчонок</w:t>
      </w:r>
      <w:proofErr w:type="spellEnd"/>
      <w:r w:rsidRPr="00642923">
        <w:rPr>
          <w:rStyle w:val="FontStyle25"/>
          <w:sz w:val="28"/>
          <w:szCs w:val="28"/>
        </w:rPr>
        <w:t>», в рамках которой 100 детей в возрасте от 12 до 18 лет (юноши и девушки) прошли начальный курс военной подготовки.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течение летней кампании во всех оздоровительных учреждениях состоялись традиционные спортивные, образовательные, творческие мероприятия.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Особое внимание в летний период уделялось детям из малоимущих семей, детям-инвалидам, детям военнослужащих, погибших при исполнении обязанностей военной службы. Центром социальной поддержки населения по городу </w:t>
      </w:r>
      <w:r w:rsidRPr="00642923">
        <w:rPr>
          <w:rStyle w:val="FontStyle25"/>
          <w:sz w:val="28"/>
          <w:szCs w:val="28"/>
        </w:rPr>
        <w:lastRenderedPageBreak/>
        <w:t>Комсомольску-на-Амуре всеми видами отдыха и оздоровления в дни летних каникул охвачено 2 тысячи детей, что ниже уровня прошлого года (в 2014 году - 2558 детей). Как в предыдущие годы, в летний период 2015 года в приоритетном порядке направлялись дети, проживающие в семьях, находящихся в социально-опасном положении - 20 человек. Фактические затраты на проведение летней оздоровительной кампании составили 8 млн. 530 тыс. рублей, что составило 55% от размера средств 2014 года (15 млн. 274 тысячи рублей).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Все путевки были приобретены Центром социальной поддержки населения по договорам, заключенным с организациями, оказывающими услуги по оздоровлению детей, через систему государственных закупок.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Уже сегодня ведется активная работа по поиску учреждений организации летного отдыха для детей. Так, уже в летний период 2016 года на базе санатория-профилактория «Металлург» планируется открыть 3 смены по 75 человек. Санаторий-профилакторий «Металлург» включен в краевой реестр организаций отдыха и оздоровления детей.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Что касается планов улучшения материально-технической базы, то лагерь «им. К. </w:t>
      </w:r>
      <w:proofErr w:type="spellStart"/>
      <w:r w:rsidRPr="00642923">
        <w:rPr>
          <w:rStyle w:val="FontStyle25"/>
          <w:sz w:val="28"/>
          <w:szCs w:val="28"/>
        </w:rPr>
        <w:t>Заслонова</w:t>
      </w:r>
      <w:proofErr w:type="spellEnd"/>
      <w:r w:rsidRPr="00642923">
        <w:rPr>
          <w:rStyle w:val="FontStyle25"/>
          <w:sz w:val="28"/>
          <w:szCs w:val="28"/>
        </w:rPr>
        <w:t xml:space="preserve">» включен в федеральную программу «Развитие инфраструктуры </w:t>
      </w:r>
      <w:proofErr w:type="spellStart"/>
      <w:r w:rsidRPr="00642923">
        <w:rPr>
          <w:rStyle w:val="FontStyle25"/>
          <w:sz w:val="28"/>
          <w:szCs w:val="28"/>
        </w:rPr>
        <w:t>БАМа</w:t>
      </w:r>
      <w:proofErr w:type="spellEnd"/>
      <w:r w:rsidRPr="00642923">
        <w:rPr>
          <w:rStyle w:val="FontStyle25"/>
          <w:sz w:val="28"/>
          <w:szCs w:val="28"/>
        </w:rPr>
        <w:t xml:space="preserve">» и получил возможность на строительство 2-х новых корпусов общей стоимостью 80 млн. рублей. Строительство 1-го корпуса уже </w:t>
      </w:r>
      <w:proofErr w:type="gramStart"/>
      <w:r w:rsidRPr="00642923">
        <w:rPr>
          <w:rStyle w:val="FontStyle25"/>
          <w:sz w:val="28"/>
          <w:szCs w:val="28"/>
        </w:rPr>
        <w:t>началось</w:t>
      </w:r>
      <w:proofErr w:type="gramEnd"/>
      <w:r w:rsidRPr="00642923">
        <w:rPr>
          <w:rStyle w:val="FontStyle25"/>
          <w:sz w:val="28"/>
          <w:szCs w:val="28"/>
        </w:rPr>
        <w:t xml:space="preserve"> и его сдача планируется в мае 2016 года, решение строительства 2-го корпуса будет принято руководством железной дороги после летней кампании 2016 год.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 2015 году отделом по делам молодежи разработана муниципальная программа «Об утверждении муниципальной программы городского округа «Город Комсомольск-на-Амуре» «Развитие молодежной политики городского округа ««Город Комсомольск-на-Амуре» на 2016-2020 годы».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Основными направлениями программы являются: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Развитие детских и молодежных общественных объединений, поддержка и содействие реализации инициатив;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Патриотическое воспитание детей и молодежи;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Решение жилищной проблемы молодежи и молодых семей, укрепление института молодой семьи;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Организация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занятости молодежи, поддержка и развитие молодежного предпринимательства;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Поддержка талантливой молодежи;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Социальная адаптация молодежи,</w:t>
      </w:r>
      <w:r>
        <w:rPr>
          <w:rStyle w:val="FontStyle25"/>
          <w:sz w:val="28"/>
          <w:szCs w:val="28"/>
        </w:rPr>
        <w:t xml:space="preserve"> </w:t>
      </w:r>
      <w:r w:rsidRPr="00642923">
        <w:rPr>
          <w:rStyle w:val="FontStyle25"/>
          <w:sz w:val="28"/>
          <w:szCs w:val="28"/>
        </w:rPr>
        <w:t>находящейся в трудной жизненной ситуации;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Укрепление института молодой семьи;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Содействие развитию системы массового детского и молодежного спорта;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Развитие системы детского, молодежного и семейного отдыха;</w:t>
      </w:r>
    </w:p>
    <w:p w:rsidR="00642923" w:rsidRPr="00642923" w:rsidRDefault="00642923" w:rsidP="00642923">
      <w:pPr>
        <w:pStyle w:val="Style21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Развитие добровольческой (волонтерской) деятельности среди молодежи.</w:t>
      </w:r>
    </w:p>
    <w:p w:rsidR="00642923" w:rsidRPr="00642923" w:rsidRDefault="00642923" w:rsidP="006429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642923">
        <w:rPr>
          <w:rStyle w:val="FontStyle23"/>
          <w:sz w:val="28"/>
          <w:szCs w:val="28"/>
        </w:rPr>
        <w:t>Основные задачи отдела на 2016 г.: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Вовлечение молодежи в социальную практику, городские мероприятия, проекты и программы поддержки талантливой молодежи, в деятельность детских и молодежных общественных объединений и добровольческих отрядов.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Провести анализ реализации программ военно-патриотического воспитания. Добиться увеличения охвата детей занятых по данному направлению на 10 %.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Организация и проведение комплекса мероприятий по гражданско-патриотическому воспитанию молодежи.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lastRenderedPageBreak/>
        <w:t>Разработка и реализация комплекса мер, направленных на увеличение количества подростков и молодежи, охваченных организованными формами занятости, обеспечение отдыха и занятости детей и молодежи в каникулярное время.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Разработка и реализация комплекса мер, направленных на повышение активности молодежи в сфере предпринимательства.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Совершенствовать систему социального воспитания молодежи, работу по профилактике нежелательных жизненных ситуаций, развитие молодежных социальных учреждений, реализацию принципа доступности психолого-педагогической, медико-социальной и правовой помощи молодежи, оказавшейся в трудной жизненной ситуации, снижение уровня преступности, наркомании, алкоголизма, безнадзорности;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Содействовать развитию детского и молодежного движения. Увеличить на 10% охват молодежи детскими и молодежными организациями.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Организовать работу городского студенческого отряда с общим количеством бойцов не менее 60 человек, привлекаемых ежегодно для выполнения работ в социально-экономической сфере города.</w:t>
      </w:r>
    </w:p>
    <w:p w:rsidR="00642923" w:rsidRPr="00642923" w:rsidRDefault="00642923" w:rsidP="00642923">
      <w:pPr>
        <w:pStyle w:val="Style4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Содействовать развитию молодежных советов на предприятиях и организациях города. Расширить перечень конкурсов профессионального мастерства среди молодых специалистов.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 xml:space="preserve">Продолжить реализацию муниципальной программы «Обеспечение жильем молодых семей в </w:t>
      </w:r>
      <w:proofErr w:type="gramStart"/>
      <w:r w:rsidRPr="00642923">
        <w:rPr>
          <w:rStyle w:val="FontStyle25"/>
          <w:sz w:val="28"/>
          <w:szCs w:val="28"/>
        </w:rPr>
        <w:t>г</w:t>
      </w:r>
      <w:proofErr w:type="gramEnd"/>
      <w:r w:rsidRPr="00642923">
        <w:rPr>
          <w:rStyle w:val="FontStyle25"/>
          <w:sz w:val="28"/>
          <w:szCs w:val="28"/>
        </w:rPr>
        <w:t>. Комсомольске-на-Амуре», организовать работу по ежегодному выделению социальных выплат молодым семьям на приобретение жилья, выплаты дополнительных процентов по случаю рождения ребенка.</w:t>
      </w:r>
    </w:p>
    <w:p w:rsidR="00642923" w:rsidRPr="00642923" w:rsidRDefault="00642923" w:rsidP="00642923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Осуществлять поддержку талантливой молодежи, развивать различные формы организации досуга, отдыха, художественного и технического видов творчества, массовых видов спорта и туризма.</w:t>
      </w:r>
    </w:p>
    <w:p w:rsidR="00642923" w:rsidRPr="00642923" w:rsidRDefault="00642923" w:rsidP="00642923">
      <w:pPr>
        <w:pStyle w:val="Style18"/>
        <w:widowControl/>
        <w:jc w:val="both"/>
        <w:rPr>
          <w:rStyle w:val="FontStyle25"/>
          <w:sz w:val="28"/>
          <w:szCs w:val="28"/>
        </w:rPr>
      </w:pPr>
      <w:r w:rsidRPr="00642923">
        <w:rPr>
          <w:rStyle w:val="FontStyle25"/>
          <w:sz w:val="28"/>
          <w:szCs w:val="28"/>
        </w:rPr>
        <w:t>- Укрепление материально-технической базы и обеспечение функционирования центра «Юность», центра «</w:t>
      </w:r>
      <w:proofErr w:type="spellStart"/>
      <w:r w:rsidRPr="00642923">
        <w:rPr>
          <w:rStyle w:val="FontStyle25"/>
          <w:sz w:val="28"/>
          <w:szCs w:val="28"/>
        </w:rPr>
        <w:t>Дземги</w:t>
      </w:r>
      <w:proofErr w:type="spellEnd"/>
      <w:r w:rsidRPr="00642923">
        <w:rPr>
          <w:rStyle w:val="FontStyle25"/>
          <w:sz w:val="28"/>
          <w:szCs w:val="28"/>
        </w:rPr>
        <w:t>».</w:t>
      </w:r>
    </w:p>
    <w:p w:rsidR="00BA56D9" w:rsidRPr="00642923" w:rsidRDefault="00642923" w:rsidP="00642923">
      <w:pPr>
        <w:pStyle w:val="Style2"/>
        <w:widowControl/>
        <w:jc w:val="both"/>
        <w:rPr>
          <w:sz w:val="28"/>
          <w:szCs w:val="28"/>
        </w:rPr>
      </w:pPr>
      <w:r w:rsidRPr="00642923">
        <w:rPr>
          <w:rStyle w:val="FontStyle25"/>
          <w:sz w:val="28"/>
          <w:szCs w:val="28"/>
        </w:rPr>
        <w:t>Проведение комплекса мероприятий, направленных на создание условий для повышения уровня участия студенческой, рабочей молодежи в общественно-полезной и социально значимой деятельности.</w:t>
      </w:r>
    </w:p>
    <w:sectPr w:rsidR="00BA56D9" w:rsidRPr="00642923" w:rsidSect="0064292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923"/>
    <w:rsid w:val="00642923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4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4292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64292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3879</Words>
  <Characters>22115</Characters>
  <Application>Microsoft Office Word</Application>
  <DocSecurity>0</DocSecurity>
  <Lines>184</Lines>
  <Paragraphs>51</Paragraphs>
  <ScaleCrop>false</ScaleCrop>
  <Company>Microsoft</Company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2016-03-23T12:49:00Z</dcterms:created>
  <dcterms:modified xsi:type="dcterms:W3CDTF">2016-03-23T12:53:00Z</dcterms:modified>
</cp:coreProperties>
</file>