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2" w:rsidRPr="002B0CE2" w:rsidRDefault="002B0CE2" w:rsidP="002B0CE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B0CE2">
        <w:rPr>
          <w:b/>
          <w:color w:val="000000"/>
          <w:sz w:val="28"/>
          <w:szCs w:val="28"/>
        </w:rPr>
        <w:t>КЫЗЫЛ</w:t>
      </w:r>
    </w:p>
    <w:p w:rsidR="002B0CE2" w:rsidRPr="002B0CE2" w:rsidRDefault="002B0CE2" w:rsidP="002B0CE2">
      <w:pPr>
        <w:shd w:val="clear" w:color="auto" w:fill="FFFFFF"/>
        <w:jc w:val="both"/>
        <w:rPr>
          <w:sz w:val="28"/>
          <w:szCs w:val="28"/>
        </w:rPr>
      </w:pPr>
      <w:r w:rsidRPr="002B0CE2">
        <w:rPr>
          <w:color w:val="000000"/>
          <w:sz w:val="28"/>
          <w:szCs w:val="28"/>
        </w:rPr>
        <w:t>В городе Кызыле проживает 44 тыс. молодых людей или 39% от общей численности граждан. В 2015 году во всех мероприятиях приняли участие более 48 000 молодых людей, что на 9% больше в сравнении с 2014 годом. Количество молодежных общественных организаций возросло с 13 до 19, число молодежи, занимающихся малым бизнесом в 2015 году - 609, в 2014 - 604. В течение года проведено 37 мероприятий за счет подпрограммы «Развитие системы молодежной политики», общее финансирование составило 391 000 рублей.</w:t>
      </w:r>
    </w:p>
    <w:p w:rsidR="002B0CE2" w:rsidRPr="002B0CE2" w:rsidRDefault="002B0CE2" w:rsidP="002B0CE2">
      <w:pPr>
        <w:shd w:val="clear" w:color="auto" w:fill="FFFFFF"/>
        <w:jc w:val="both"/>
        <w:rPr>
          <w:sz w:val="28"/>
          <w:szCs w:val="28"/>
        </w:rPr>
      </w:pPr>
      <w:r w:rsidRPr="002B0CE2">
        <w:rPr>
          <w:color w:val="000000"/>
          <w:sz w:val="28"/>
          <w:szCs w:val="28"/>
        </w:rPr>
        <w:t>В 2015 году активно приводилась работа по следующим основным направлениям молодежной политики:</w:t>
      </w:r>
    </w:p>
    <w:p w:rsidR="002B0CE2" w:rsidRPr="002B0CE2" w:rsidRDefault="002B0CE2" w:rsidP="002B0CE2">
      <w:pPr>
        <w:numPr>
          <w:ilvl w:val="0"/>
          <w:numId w:val="1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 w:rsidRPr="002B0CE2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2B0CE2">
        <w:rPr>
          <w:color w:val="000000"/>
          <w:sz w:val="28"/>
          <w:szCs w:val="28"/>
        </w:rPr>
        <w:t>молодежного</w:t>
      </w:r>
      <w:r>
        <w:rPr>
          <w:color w:val="000000"/>
          <w:sz w:val="28"/>
          <w:szCs w:val="28"/>
        </w:rPr>
        <w:t xml:space="preserve"> </w:t>
      </w:r>
      <w:r w:rsidRPr="002B0CE2">
        <w:rPr>
          <w:color w:val="000000"/>
          <w:sz w:val="28"/>
          <w:szCs w:val="28"/>
        </w:rPr>
        <w:t>предпринимательства</w:t>
      </w:r>
      <w:r>
        <w:rPr>
          <w:color w:val="000000"/>
          <w:sz w:val="28"/>
          <w:szCs w:val="28"/>
        </w:rPr>
        <w:t xml:space="preserve"> </w:t>
      </w:r>
      <w:r w:rsidRPr="002B0C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B0CE2">
        <w:rPr>
          <w:color w:val="000000"/>
          <w:sz w:val="28"/>
          <w:szCs w:val="28"/>
        </w:rPr>
        <w:t>построение</w:t>
      </w:r>
      <w:r>
        <w:rPr>
          <w:color w:val="000000"/>
          <w:sz w:val="28"/>
          <w:szCs w:val="28"/>
        </w:rPr>
        <w:t xml:space="preserve"> </w:t>
      </w:r>
      <w:r w:rsidRPr="002B0CE2">
        <w:rPr>
          <w:color w:val="000000"/>
          <w:sz w:val="28"/>
          <w:szCs w:val="28"/>
        </w:rPr>
        <w:t>профессиональной карьеры. 9 молодых людей выиграли Грант Председателя Правительства РТ в конкурсе на лучший бизнес-проект.</w:t>
      </w:r>
    </w:p>
    <w:p w:rsidR="002B0CE2" w:rsidRPr="002B0CE2" w:rsidRDefault="002B0CE2" w:rsidP="002B0CE2">
      <w:pPr>
        <w:numPr>
          <w:ilvl w:val="0"/>
          <w:numId w:val="1"/>
        </w:numPr>
        <w:shd w:val="clear" w:color="auto" w:fill="FFFFFF"/>
        <w:tabs>
          <w:tab w:val="left" w:pos="979"/>
        </w:tabs>
        <w:jc w:val="both"/>
        <w:rPr>
          <w:color w:val="000000"/>
          <w:sz w:val="28"/>
          <w:szCs w:val="28"/>
        </w:rPr>
      </w:pPr>
      <w:r w:rsidRPr="002B0CE2">
        <w:rPr>
          <w:color w:val="000000"/>
          <w:sz w:val="28"/>
          <w:szCs w:val="28"/>
        </w:rPr>
        <w:t>Развитие созидательной активности молодежи, развитие деятельности детских и молодежных общественных организаций. На территории города действуют 19 общественных молодежных организаций.</w:t>
      </w:r>
    </w:p>
    <w:p w:rsidR="000501F7" w:rsidRPr="002B0CE2" w:rsidRDefault="002B0CE2" w:rsidP="002B0CE2">
      <w:pPr>
        <w:numPr>
          <w:ilvl w:val="0"/>
          <w:numId w:val="1"/>
        </w:numPr>
        <w:shd w:val="clear" w:color="auto" w:fill="FFFFFF"/>
        <w:tabs>
          <w:tab w:val="left" w:pos="979"/>
        </w:tabs>
        <w:jc w:val="both"/>
        <w:rPr>
          <w:sz w:val="28"/>
          <w:szCs w:val="28"/>
        </w:rPr>
      </w:pPr>
      <w:r w:rsidRPr="002B0CE2">
        <w:rPr>
          <w:color w:val="000000"/>
          <w:sz w:val="28"/>
          <w:szCs w:val="28"/>
        </w:rPr>
        <w:t>Профилактика правонарушений среди молодежи и социальных болезней, пропаганда здорового образа жизни в молодежной среде. По данному направлению проведены: 4 заседания с заместителями по учебно-воспитательной работе, 57 дневных и 51 вечерних профилактических мероприятий, 4 рейдовых мероприятий в социально-опасные молодые семьи, 12 встреч по противодействию экстремизму и терроризму.</w:t>
      </w:r>
    </w:p>
    <w:sectPr w:rsidR="000501F7" w:rsidRPr="002B0CE2" w:rsidSect="002B0CE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22027"/>
    <w:multiLevelType w:val="singleLevel"/>
    <w:tmpl w:val="AC54A47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0CE2"/>
    <w:rsid w:val="000501F7"/>
    <w:rsid w:val="002B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2016-03-24T04:20:00Z</dcterms:created>
  <dcterms:modified xsi:type="dcterms:W3CDTF">2016-03-24T04:21:00Z</dcterms:modified>
</cp:coreProperties>
</file>