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51" w:rsidRPr="007A4851" w:rsidRDefault="007A4851" w:rsidP="007A4851">
      <w:pPr>
        <w:jc w:val="both"/>
        <w:rPr>
          <w:b/>
          <w:sz w:val="28"/>
          <w:szCs w:val="28"/>
        </w:rPr>
      </w:pPr>
      <w:r w:rsidRPr="007A4851">
        <w:rPr>
          <w:b/>
          <w:sz w:val="28"/>
          <w:szCs w:val="28"/>
        </w:rPr>
        <w:t>НОРИЛЬСК</w:t>
      </w:r>
      <w:r w:rsidR="007B1814" w:rsidRPr="007A4851">
        <w:rPr>
          <w:b/>
          <w:sz w:val="28"/>
          <w:szCs w:val="28"/>
        </w:rPr>
        <w:tab/>
      </w:r>
    </w:p>
    <w:p w:rsidR="007B1814" w:rsidRPr="007A4851" w:rsidRDefault="007B1814" w:rsidP="007A4851">
      <w:pPr>
        <w:jc w:val="both"/>
        <w:rPr>
          <w:sz w:val="28"/>
          <w:szCs w:val="28"/>
        </w:rPr>
      </w:pPr>
      <w:r w:rsidRPr="007A4851">
        <w:rPr>
          <w:sz w:val="28"/>
          <w:szCs w:val="28"/>
        </w:rPr>
        <w:t>Одним из приоритетных направлений Администрации города Норильска является развитие и совершенствование предприятий потребительского рынка, повышение качества предоставляемых услуг в сфере торговли, общественного питания, бытовых услуг.</w:t>
      </w:r>
    </w:p>
    <w:p w:rsidR="007B1814" w:rsidRPr="007A4851" w:rsidRDefault="007B1814" w:rsidP="007A4851">
      <w:pPr>
        <w:jc w:val="both"/>
        <w:rPr>
          <w:sz w:val="28"/>
          <w:szCs w:val="28"/>
        </w:rPr>
      </w:pPr>
      <w:r w:rsidRPr="007A4851">
        <w:rPr>
          <w:sz w:val="28"/>
          <w:szCs w:val="28"/>
        </w:rPr>
        <w:t>По состоянию на 01.01.2016 года на потребительском рынке муниципального образования город Норильск действует 1068 предприятий торговли и оказания услуг общественного питания, 594 п</w:t>
      </w:r>
      <w:r w:rsidR="008404C9">
        <w:rPr>
          <w:sz w:val="28"/>
          <w:szCs w:val="28"/>
        </w:rPr>
        <w:t>редприятия сферы бытовых услуг.</w:t>
      </w:r>
    </w:p>
    <w:p w:rsidR="007B1814" w:rsidRPr="007A4851" w:rsidRDefault="007B1814" w:rsidP="007A4851">
      <w:pPr>
        <w:jc w:val="both"/>
        <w:rPr>
          <w:sz w:val="28"/>
          <w:szCs w:val="28"/>
        </w:rPr>
      </w:pPr>
      <w:r w:rsidRPr="007A4851">
        <w:rPr>
          <w:sz w:val="28"/>
          <w:szCs w:val="28"/>
        </w:rPr>
        <w:t>Обеспеченность площадью торговых объектов на 1 000 человек составляет 733,6 м</w:t>
      </w:r>
      <w:proofErr w:type="gramStart"/>
      <w:r w:rsidRPr="007A4851">
        <w:rPr>
          <w:sz w:val="28"/>
          <w:szCs w:val="28"/>
          <w:vertAlign w:val="superscript"/>
        </w:rPr>
        <w:t>2</w:t>
      </w:r>
      <w:proofErr w:type="gramEnd"/>
      <w:r w:rsidRPr="007A4851">
        <w:rPr>
          <w:sz w:val="28"/>
          <w:szCs w:val="28"/>
        </w:rPr>
        <w:t>.</w:t>
      </w:r>
      <w:r w:rsidRPr="007A4851">
        <w:rPr>
          <w:sz w:val="28"/>
          <w:szCs w:val="28"/>
          <w:vertAlign w:val="superscript"/>
        </w:rPr>
        <w:t xml:space="preserve"> </w:t>
      </w:r>
      <w:r w:rsidRPr="007A4851">
        <w:rPr>
          <w:sz w:val="28"/>
          <w:szCs w:val="28"/>
        </w:rPr>
        <w:t>Обеспеченность посадочными местами предприятий общественного питания составляет 100%, предприятиями бытового обслуживания – 68,4%.</w:t>
      </w:r>
    </w:p>
    <w:p w:rsidR="007B1814" w:rsidRPr="007A4851" w:rsidRDefault="007B1814" w:rsidP="007A4851">
      <w:pPr>
        <w:jc w:val="both"/>
        <w:rPr>
          <w:sz w:val="28"/>
          <w:szCs w:val="28"/>
        </w:rPr>
      </w:pPr>
      <w:r w:rsidRPr="007A4851">
        <w:rPr>
          <w:sz w:val="28"/>
          <w:szCs w:val="28"/>
        </w:rPr>
        <w:t>Инфраструктура розничной торговли на территории характеризуется разнообразием торговых объектов и форм торгового обслуживания. Сеть объектов розничной торговли представлена торговыми центрами, торговыми комплексами, магазинами самообслуживания, магазинами с традиционными формами обслуживания (через прилавок, с открытой выкладкой), магазинами салонной торговли. Насыщенность продовольственными и непродовольственными товарами носит устойчивый характер, предлагаемый ассортимент отличается разнообразием, режим работы предприятий удобен для населения.</w:t>
      </w:r>
    </w:p>
    <w:p w:rsidR="007B1814" w:rsidRPr="007A4851" w:rsidRDefault="007B1814" w:rsidP="007A4851">
      <w:pPr>
        <w:jc w:val="both"/>
        <w:rPr>
          <w:sz w:val="28"/>
          <w:szCs w:val="28"/>
        </w:rPr>
      </w:pPr>
      <w:r w:rsidRPr="007A4851">
        <w:rPr>
          <w:sz w:val="28"/>
          <w:szCs w:val="28"/>
        </w:rPr>
        <w:t>Торговая отрасль на территории муниципального образования город Норильск продолжает развиваться, применяются современные технологии, обеспечивается более высокий стандарт обслуживания, создается максимальный комфорт для покупателей. Ежегодно растёт число магазинов самообслуживания, так как такая форма торговли является наиболее эффективной для субъектов предпринимательской деятельности и привлекательной для населения. По итогам 2015 года на территории функционирует 115 объектов торговли по принципу самообслуживания.</w:t>
      </w:r>
    </w:p>
    <w:p w:rsidR="007B1814" w:rsidRPr="007A4851" w:rsidRDefault="007B1814" w:rsidP="007A4851">
      <w:pPr>
        <w:jc w:val="both"/>
        <w:rPr>
          <w:sz w:val="28"/>
          <w:szCs w:val="28"/>
        </w:rPr>
      </w:pPr>
      <w:r w:rsidRPr="007A4851">
        <w:rPr>
          <w:sz w:val="28"/>
          <w:szCs w:val="28"/>
        </w:rPr>
        <w:t>Положительными тенденциями в развитии потребительского рынка являются открытие предприятий торговли современного формата, интенсивное развитие торговых сетей. По состоянию на 01.01.2016 года на территории функционирует 37 торговых центров и торговых комплексов, 150 торговых сетей и 13 сетей предприятий общественного питания.</w:t>
      </w:r>
      <w:r w:rsidRPr="007A4851">
        <w:rPr>
          <w:rFonts w:eastAsiaTheme="minorHAnsi"/>
          <w:sz w:val="28"/>
          <w:szCs w:val="28"/>
          <w:lang w:eastAsia="en-US"/>
        </w:rPr>
        <w:t xml:space="preserve"> </w:t>
      </w:r>
    </w:p>
    <w:p w:rsidR="007B1814" w:rsidRPr="007A4851" w:rsidRDefault="007B1814" w:rsidP="007A4851">
      <w:pPr>
        <w:jc w:val="both"/>
        <w:rPr>
          <w:sz w:val="28"/>
          <w:szCs w:val="28"/>
        </w:rPr>
      </w:pPr>
      <w:r w:rsidRPr="007A4851">
        <w:rPr>
          <w:sz w:val="28"/>
          <w:szCs w:val="28"/>
        </w:rPr>
        <w:t xml:space="preserve">В целях создания условий для развития субъектов малого и среднего предпринимательства и обеспечения населения широким ассортиментом продовольственных товаров в дни празднования Дня города Норильска, Дня металлурга и юбилея компании «Норильский никель» 17-19 июля организована продовольственная ярмарка. В ярмарке приняли участие 14 хозяйствующих субъектов, в том числе 10 местных товаропроизводителей. Местные товаропроизводители представили на ярмарке широкий ассортимент собственной продукции. </w:t>
      </w:r>
    </w:p>
    <w:p w:rsidR="007B1814" w:rsidRPr="007A4851" w:rsidRDefault="007B1814" w:rsidP="007A4851">
      <w:pPr>
        <w:jc w:val="both"/>
        <w:rPr>
          <w:sz w:val="28"/>
          <w:szCs w:val="28"/>
        </w:rPr>
      </w:pPr>
      <w:r w:rsidRPr="007A4851">
        <w:rPr>
          <w:sz w:val="28"/>
          <w:szCs w:val="28"/>
        </w:rPr>
        <w:t>Цены на продукты питания, предложенные на ярмарке, были ниже цен в стационарных предприятиях торговли на 5,0% – 15,0%, а по некоторым наименованиям плодоовощной продукции ниже от 18,0% (лимоны) до 28,0% (лук репчатый).</w:t>
      </w:r>
    </w:p>
    <w:p w:rsidR="007B1814" w:rsidRPr="007A4851" w:rsidRDefault="007B1814" w:rsidP="007A4851">
      <w:pPr>
        <w:jc w:val="both"/>
        <w:rPr>
          <w:b/>
          <w:i/>
          <w:sz w:val="28"/>
          <w:szCs w:val="28"/>
        </w:rPr>
      </w:pPr>
      <w:r w:rsidRPr="007A4851">
        <w:rPr>
          <w:sz w:val="28"/>
          <w:szCs w:val="28"/>
        </w:rPr>
        <w:t>В дни работы ярмарку посетили более 6 000 человек.</w:t>
      </w:r>
      <w:r w:rsidRPr="007A4851">
        <w:rPr>
          <w:b/>
          <w:sz w:val="28"/>
          <w:szCs w:val="28"/>
        </w:rPr>
        <w:t xml:space="preserve"> </w:t>
      </w:r>
      <w:r w:rsidRPr="007A4851">
        <w:rPr>
          <w:sz w:val="28"/>
          <w:szCs w:val="28"/>
        </w:rPr>
        <w:t>Общий объем товарооборота составил 2 952,0 тыс. руб.</w:t>
      </w:r>
    </w:p>
    <w:p w:rsidR="007B1814" w:rsidRPr="007A4851" w:rsidRDefault="007B1814" w:rsidP="007A4851">
      <w:pPr>
        <w:tabs>
          <w:tab w:val="left" w:pos="709"/>
        </w:tabs>
        <w:jc w:val="both"/>
        <w:rPr>
          <w:sz w:val="28"/>
          <w:szCs w:val="28"/>
        </w:rPr>
      </w:pPr>
      <w:r w:rsidRPr="007A4851">
        <w:rPr>
          <w:sz w:val="28"/>
          <w:szCs w:val="28"/>
        </w:rPr>
        <w:lastRenderedPageBreak/>
        <w:t xml:space="preserve">В целях совершенствования организации торгового обслуживания населения в летний период в 2015 году на территории города Норильск было организовано 52 объекта уличной торговли, в том числе: 11 летних кафе; 38 объектов по реализации плодоовощной продукции; 1 объект по продаже сувениров; 2 детских игровых площадки. </w:t>
      </w:r>
    </w:p>
    <w:p w:rsidR="007B1814" w:rsidRPr="007A4851" w:rsidRDefault="007B1814" w:rsidP="007A4851">
      <w:pPr>
        <w:jc w:val="both"/>
        <w:rPr>
          <w:sz w:val="28"/>
          <w:szCs w:val="28"/>
        </w:rPr>
      </w:pPr>
      <w:r w:rsidRPr="007A4851">
        <w:rPr>
          <w:sz w:val="28"/>
          <w:szCs w:val="28"/>
        </w:rPr>
        <w:t>В дни проведения общегородских праздничных мероприятий организовано 87 выездных объектов торговли и оказания услуг.</w:t>
      </w:r>
    </w:p>
    <w:p w:rsidR="007B1814" w:rsidRPr="007A4851" w:rsidRDefault="007B1814" w:rsidP="007A4851">
      <w:pPr>
        <w:tabs>
          <w:tab w:val="left" w:pos="1122"/>
        </w:tabs>
        <w:jc w:val="both"/>
        <w:rPr>
          <w:rFonts w:eastAsiaTheme="minorHAnsi"/>
          <w:sz w:val="28"/>
          <w:szCs w:val="28"/>
          <w:lang w:eastAsia="en-US"/>
        </w:rPr>
      </w:pPr>
      <w:r w:rsidRPr="007A4851">
        <w:rPr>
          <w:rFonts w:eastAsiaTheme="minorHAnsi"/>
          <w:sz w:val="28"/>
          <w:szCs w:val="28"/>
          <w:lang w:eastAsia="en-US"/>
        </w:rPr>
        <w:t xml:space="preserve">За 2015 год по вопросам защиты прав потребителей обратилось 2120 граждан. В том числе обратилось 147 индивидуальных предпринимателей </w:t>
      </w:r>
      <w:r w:rsidRPr="007A4851">
        <w:rPr>
          <w:sz w:val="28"/>
          <w:szCs w:val="28"/>
        </w:rPr>
        <w:t xml:space="preserve">за разъяснениями по применению на практике действующего законодательства. </w:t>
      </w:r>
      <w:r w:rsidRPr="007A4851">
        <w:rPr>
          <w:rFonts w:eastAsiaTheme="minorHAnsi"/>
          <w:sz w:val="28"/>
          <w:szCs w:val="28"/>
          <w:lang w:eastAsia="en-US"/>
        </w:rPr>
        <w:t>В числе основных причин, вызвавших претензии потребителей, по-прежнему остается продажа товаров с недостатками, из них наибольшая часть обращений на непродовольственные товары.</w:t>
      </w:r>
      <w:r w:rsidR="008404C9">
        <w:rPr>
          <w:rFonts w:eastAsiaTheme="minorHAnsi"/>
          <w:sz w:val="28"/>
          <w:szCs w:val="28"/>
          <w:lang w:eastAsia="en-US"/>
        </w:rPr>
        <w:t xml:space="preserve"> </w:t>
      </w:r>
      <w:r w:rsidRPr="007A4851">
        <w:rPr>
          <w:rFonts w:eastAsiaTheme="minorHAnsi"/>
          <w:sz w:val="28"/>
          <w:szCs w:val="28"/>
          <w:lang w:eastAsia="en-US"/>
        </w:rPr>
        <w:t>На услуги общественного питания поступило 14 обращений, 590 обращений потребителей поступило в связи с нарушением их прав при оказании бытовых, коммунальных и иных услуг.</w:t>
      </w:r>
    </w:p>
    <w:p w:rsidR="007B1814" w:rsidRPr="007A4851" w:rsidRDefault="007B1814" w:rsidP="007A4851">
      <w:pPr>
        <w:jc w:val="both"/>
        <w:rPr>
          <w:sz w:val="28"/>
          <w:szCs w:val="28"/>
        </w:rPr>
      </w:pPr>
      <w:proofErr w:type="gramStart"/>
      <w:r w:rsidRPr="007A4851">
        <w:rPr>
          <w:rFonts w:eastAsiaTheme="minorHAnsi"/>
          <w:sz w:val="28"/>
          <w:szCs w:val="28"/>
          <w:lang w:eastAsia="en-US"/>
        </w:rPr>
        <w:t xml:space="preserve">Потребителям возмещен ущерб на сумму около 14,7 млн. руб. В том числе </w:t>
      </w:r>
      <w:r w:rsidRPr="007A4851">
        <w:rPr>
          <w:sz w:val="28"/>
          <w:szCs w:val="28"/>
        </w:rPr>
        <w:t>размер материальной компенсации, полученной гражданами в досудебном порядке в связи с нарушением прав потребителей, составил 10,6 млн. руб. По 83 исковым заявлениям постановлениями судей вынесены решения о возмещении потребителям убытков на сумму 4,1 млн. руб., в том числе штраф в пользу потребителей за недобровольное выполнение их требований – 1,15</w:t>
      </w:r>
      <w:proofErr w:type="gramEnd"/>
      <w:r w:rsidRPr="007A4851">
        <w:rPr>
          <w:sz w:val="28"/>
          <w:szCs w:val="28"/>
        </w:rPr>
        <w:t xml:space="preserve"> млн. руб.</w:t>
      </w:r>
    </w:p>
    <w:p w:rsidR="007B1814" w:rsidRPr="007A4851" w:rsidRDefault="007B1814" w:rsidP="007A4851">
      <w:pPr>
        <w:jc w:val="both"/>
        <w:rPr>
          <w:rFonts w:eastAsiaTheme="minorHAnsi"/>
          <w:sz w:val="28"/>
          <w:szCs w:val="28"/>
          <w:lang w:eastAsia="en-US"/>
        </w:rPr>
      </w:pPr>
      <w:r w:rsidRPr="007A4851">
        <w:rPr>
          <w:rFonts w:eastAsiaTheme="minorHAnsi"/>
          <w:sz w:val="28"/>
          <w:szCs w:val="28"/>
          <w:lang w:eastAsia="en-US"/>
        </w:rPr>
        <w:t>Проводится работа по информированию населения по вопросам защиты прав потребителей, правил продажи отдельных групп товаров, о проводимых мероприятиях. Всего за 2015 год было подготовлено 115 таких информационных материалов, которые были размещены в различных СМИ, а также на официальном сайте муниципального образования город Норильск.</w:t>
      </w:r>
    </w:p>
    <w:p w:rsidR="007B1814" w:rsidRPr="007A4851" w:rsidRDefault="007B1814" w:rsidP="007A4851">
      <w:pPr>
        <w:jc w:val="both"/>
        <w:rPr>
          <w:rFonts w:eastAsiaTheme="minorHAnsi"/>
          <w:sz w:val="28"/>
          <w:szCs w:val="28"/>
          <w:lang w:eastAsia="en-US"/>
        </w:rPr>
      </w:pPr>
      <w:r w:rsidRPr="007A4851">
        <w:rPr>
          <w:sz w:val="28"/>
          <w:szCs w:val="28"/>
        </w:rPr>
        <w:t>В рамках месячника, посвящённого празднованию Всемирного дня защиты прав потребителей, специалисты по защите прав потребителей Управления потребительского рынка и услуг совместно с газетой «</w:t>
      </w:r>
      <w:proofErr w:type="gramStart"/>
      <w:r w:rsidRPr="007A4851">
        <w:rPr>
          <w:sz w:val="28"/>
          <w:szCs w:val="28"/>
        </w:rPr>
        <w:t>Заполярная</w:t>
      </w:r>
      <w:proofErr w:type="gramEnd"/>
      <w:r w:rsidRPr="007A4851">
        <w:rPr>
          <w:sz w:val="28"/>
          <w:szCs w:val="28"/>
        </w:rPr>
        <w:t xml:space="preserve"> правда», провели прямую линию. Вопросы-ответы «Прямой линии» были опубликованы в газете. </w:t>
      </w:r>
      <w:r w:rsidRPr="007A4851">
        <w:rPr>
          <w:rFonts w:eastAsiaTheme="minorHAnsi"/>
          <w:sz w:val="28"/>
          <w:szCs w:val="28"/>
          <w:lang w:eastAsia="en-US"/>
        </w:rPr>
        <w:t>Подготовили для опубликования в газетах «Заполярный Вестник» и «</w:t>
      </w:r>
      <w:proofErr w:type="gramStart"/>
      <w:r w:rsidRPr="007A4851">
        <w:rPr>
          <w:rFonts w:eastAsiaTheme="minorHAnsi"/>
          <w:sz w:val="28"/>
          <w:szCs w:val="28"/>
          <w:lang w:eastAsia="en-US"/>
        </w:rPr>
        <w:t>Заполярная</w:t>
      </w:r>
      <w:proofErr w:type="gramEnd"/>
      <w:r w:rsidRPr="007A4851">
        <w:rPr>
          <w:rFonts w:eastAsiaTheme="minorHAnsi"/>
          <w:sz w:val="28"/>
          <w:szCs w:val="28"/>
          <w:lang w:eastAsia="en-US"/>
        </w:rPr>
        <w:t xml:space="preserve"> правда» две статьи соответственно: «Правила защиты» и «Фото – </w:t>
      </w:r>
      <w:proofErr w:type="gramStart"/>
      <w:r w:rsidRPr="007A4851">
        <w:rPr>
          <w:rFonts w:eastAsiaTheme="minorHAnsi"/>
          <w:sz w:val="28"/>
          <w:szCs w:val="28"/>
          <w:lang w:eastAsia="en-US"/>
        </w:rPr>
        <w:t>факт!» (о правах</w:t>
      </w:r>
      <w:proofErr w:type="gramEnd"/>
      <w:r w:rsidRPr="007A4851">
        <w:rPr>
          <w:rFonts w:eastAsiaTheme="minorHAnsi"/>
          <w:sz w:val="28"/>
          <w:szCs w:val="28"/>
          <w:lang w:eastAsia="en-US"/>
        </w:rPr>
        <w:t xml:space="preserve"> потребителя на фото и видео съемку в общественных местах для получения полной и достоверной информации). </w:t>
      </w:r>
    </w:p>
    <w:p w:rsidR="007B1814" w:rsidRPr="008404C9" w:rsidRDefault="007B1814" w:rsidP="007A4851">
      <w:pPr>
        <w:jc w:val="both"/>
        <w:rPr>
          <w:b/>
          <w:sz w:val="28"/>
          <w:szCs w:val="28"/>
        </w:rPr>
      </w:pPr>
      <w:r w:rsidRPr="008404C9">
        <w:rPr>
          <w:b/>
          <w:sz w:val="28"/>
          <w:szCs w:val="28"/>
        </w:rPr>
        <w:t>Какие наиболее трудные проблемы не удалось решить в прошедшем году?</w:t>
      </w:r>
    </w:p>
    <w:p w:rsidR="007B1814" w:rsidRPr="007A4851" w:rsidRDefault="007B1814" w:rsidP="007A4851">
      <w:pPr>
        <w:jc w:val="both"/>
        <w:rPr>
          <w:sz w:val="28"/>
          <w:szCs w:val="28"/>
        </w:rPr>
      </w:pPr>
      <w:r w:rsidRPr="007A4851">
        <w:rPr>
          <w:sz w:val="28"/>
          <w:szCs w:val="28"/>
        </w:rPr>
        <w:t xml:space="preserve">В области потребительского рынка: </w:t>
      </w:r>
      <w:r w:rsidRPr="007A4851">
        <w:rPr>
          <w:color w:val="000000"/>
          <w:sz w:val="28"/>
          <w:szCs w:val="28"/>
        </w:rPr>
        <w:t xml:space="preserve">кадровая проблема предприятий потребительского рынка в сфере торговли, общественного питания и бытовых услуг: </w:t>
      </w:r>
      <w:r w:rsidRPr="007A4851">
        <w:rPr>
          <w:sz w:val="28"/>
          <w:szCs w:val="28"/>
        </w:rPr>
        <w:t>дефицит квалифицированных кадров, недостаточный уровень профессиональной подготовки</w:t>
      </w:r>
      <w:r w:rsidRPr="007A4851">
        <w:rPr>
          <w:color w:val="000000"/>
          <w:sz w:val="28"/>
          <w:szCs w:val="28"/>
        </w:rPr>
        <w:t>.</w:t>
      </w:r>
    </w:p>
    <w:sectPr w:rsidR="007B1814" w:rsidRPr="007A4851" w:rsidSect="007A4851">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676F"/>
    <w:multiLevelType w:val="hybridMultilevel"/>
    <w:tmpl w:val="C40219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6D7913"/>
    <w:multiLevelType w:val="hybridMultilevel"/>
    <w:tmpl w:val="53C88E48"/>
    <w:lvl w:ilvl="0" w:tplc="A3DCBD54">
      <w:start w:val="1"/>
      <w:numFmt w:val="bullet"/>
      <w:lvlText w:val="−"/>
      <w:lvlJc w:val="left"/>
      <w:pPr>
        <w:ind w:left="107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941EE7"/>
    <w:multiLevelType w:val="hybridMultilevel"/>
    <w:tmpl w:val="5F1E6C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C65B99"/>
    <w:multiLevelType w:val="hybridMultilevel"/>
    <w:tmpl w:val="13E0F928"/>
    <w:lvl w:ilvl="0" w:tplc="F0AA6B4E">
      <w:start w:val="1"/>
      <w:numFmt w:val="bullet"/>
      <w:lvlText w:val=""/>
      <w:lvlJc w:val="left"/>
      <w:pPr>
        <w:ind w:left="1287"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694D49"/>
    <w:multiLevelType w:val="hybridMultilevel"/>
    <w:tmpl w:val="61FC563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C375E8"/>
    <w:multiLevelType w:val="hybridMultilevel"/>
    <w:tmpl w:val="4DD453B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2D405E2"/>
    <w:multiLevelType w:val="hybridMultilevel"/>
    <w:tmpl w:val="C994ABE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1A3B54"/>
    <w:multiLevelType w:val="hybridMultilevel"/>
    <w:tmpl w:val="7982CB7A"/>
    <w:lvl w:ilvl="0" w:tplc="9FBEC5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B1814"/>
    <w:rsid w:val="001A3E67"/>
    <w:rsid w:val="007A4851"/>
    <w:rsid w:val="007B1814"/>
    <w:rsid w:val="008404C9"/>
    <w:rsid w:val="008C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1814"/>
    <w:pPr>
      <w:jc w:val="center"/>
    </w:pPr>
    <w:rPr>
      <w:caps/>
      <w:sz w:val="28"/>
      <w:szCs w:val="20"/>
    </w:rPr>
  </w:style>
  <w:style w:type="character" w:customStyle="1" w:styleId="a4">
    <w:name w:val="Название Знак"/>
    <w:basedOn w:val="a0"/>
    <w:link w:val="a3"/>
    <w:rsid w:val="007B1814"/>
    <w:rPr>
      <w:rFonts w:ascii="Times New Roman" w:eastAsia="Times New Roman" w:hAnsi="Times New Roman" w:cs="Times New Roman"/>
      <w:caps/>
      <w:sz w:val="28"/>
      <w:szCs w:val="20"/>
      <w:lang w:eastAsia="ru-RU"/>
    </w:rPr>
  </w:style>
  <w:style w:type="character" w:customStyle="1" w:styleId="a5">
    <w:name w:val="Абзац списка Знак"/>
    <w:link w:val="a6"/>
    <w:uiPriority w:val="34"/>
    <w:locked/>
    <w:rsid w:val="007B1814"/>
    <w:rPr>
      <w:sz w:val="24"/>
      <w:szCs w:val="24"/>
    </w:rPr>
  </w:style>
  <w:style w:type="paragraph" w:styleId="a6">
    <w:name w:val="List Paragraph"/>
    <w:basedOn w:val="a"/>
    <w:link w:val="a5"/>
    <w:uiPriority w:val="34"/>
    <w:qFormat/>
    <w:rsid w:val="007B1814"/>
    <w:pPr>
      <w:ind w:left="720"/>
      <w:contextualSpacing/>
    </w:pPr>
    <w:rPr>
      <w:rFonts w:asciiTheme="minorHAnsi" w:eastAsiaTheme="minorHAnsi" w:hAnsiTheme="minorHAnsi" w:cstheme="minorBidi"/>
      <w:lang w:eastAsia="en-US"/>
    </w:rPr>
  </w:style>
  <w:style w:type="paragraph" w:customStyle="1" w:styleId="ConsPlusNormal">
    <w:name w:val="ConsPlusNormal"/>
    <w:rsid w:val="007B18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7B1814"/>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819</Words>
  <Characters>4673</Characters>
  <Application>Microsoft Office Word</Application>
  <DocSecurity>0</DocSecurity>
  <Lines>38</Lines>
  <Paragraphs>10</Paragraphs>
  <ScaleCrop>false</ScaleCrop>
  <Company>Microsoft</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user</cp:lastModifiedBy>
  <cp:revision>4</cp:revision>
  <dcterms:created xsi:type="dcterms:W3CDTF">2016-03-16T12:05:00Z</dcterms:created>
  <dcterms:modified xsi:type="dcterms:W3CDTF">2016-03-17T11:34:00Z</dcterms:modified>
</cp:coreProperties>
</file>