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088" w:rsidRDefault="00CE7088" w:rsidP="00CE7088">
      <w:pPr>
        <w:pStyle w:val="Style9"/>
        <w:widowControl/>
        <w:jc w:val="both"/>
        <w:rPr>
          <w:rStyle w:val="FontStyle20"/>
          <w:b/>
          <w:bCs/>
          <w:sz w:val="28"/>
          <w:szCs w:val="28"/>
        </w:rPr>
      </w:pPr>
      <w:r>
        <w:rPr>
          <w:rStyle w:val="FontStyle20"/>
          <w:b/>
          <w:bCs/>
          <w:sz w:val="28"/>
          <w:szCs w:val="28"/>
        </w:rPr>
        <w:t>ЗИМА</w:t>
      </w:r>
    </w:p>
    <w:p w:rsidR="0058104A" w:rsidRPr="00CE7088" w:rsidRDefault="0058104A" w:rsidP="00CE7088">
      <w:pPr>
        <w:pStyle w:val="Style9"/>
        <w:widowControl/>
        <w:jc w:val="both"/>
        <w:rPr>
          <w:rStyle w:val="FontStyle20"/>
          <w:b/>
          <w:bCs/>
          <w:sz w:val="28"/>
          <w:szCs w:val="28"/>
        </w:rPr>
      </w:pPr>
      <w:r w:rsidRPr="00CE7088">
        <w:rPr>
          <w:rStyle w:val="FontStyle20"/>
          <w:b/>
          <w:bCs/>
          <w:sz w:val="28"/>
          <w:szCs w:val="28"/>
        </w:rPr>
        <w:t>Что наиболее значительное удалось сделать в 2015 году?</w:t>
      </w:r>
    </w:p>
    <w:p w:rsidR="0058104A" w:rsidRPr="00CE7088" w:rsidRDefault="0058104A" w:rsidP="00CE7088">
      <w:pPr>
        <w:pStyle w:val="Style9"/>
        <w:widowControl/>
        <w:jc w:val="both"/>
        <w:rPr>
          <w:rStyle w:val="FontStyle20"/>
          <w:sz w:val="28"/>
          <w:szCs w:val="28"/>
        </w:rPr>
      </w:pPr>
      <w:r w:rsidRPr="00CE7088">
        <w:rPr>
          <w:rStyle w:val="FontStyle20"/>
          <w:sz w:val="28"/>
          <w:szCs w:val="28"/>
        </w:rPr>
        <w:t xml:space="preserve">Потребительский рынок </w:t>
      </w:r>
      <w:proofErr w:type="spellStart"/>
      <w:r w:rsidRPr="00CE7088">
        <w:rPr>
          <w:rStyle w:val="FontStyle20"/>
          <w:sz w:val="28"/>
          <w:szCs w:val="28"/>
        </w:rPr>
        <w:t>Зиминского</w:t>
      </w:r>
      <w:proofErr w:type="spellEnd"/>
      <w:r w:rsidRPr="00CE7088">
        <w:rPr>
          <w:rStyle w:val="FontStyle20"/>
          <w:sz w:val="28"/>
          <w:szCs w:val="28"/>
        </w:rPr>
        <w:t xml:space="preserve"> городского муниципального образования объединяет три сегмента сферы обслуживания населения: торговлю, общественное питание и бытовое обслуживание.</w:t>
      </w:r>
    </w:p>
    <w:p w:rsidR="0058104A" w:rsidRPr="00CE7088" w:rsidRDefault="0058104A" w:rsidP="00CE7088">
      <w:pPr>
        <w:pStyle w:val="Style9"/>
        <w:widowControl/>
        <w:jc w:val="both"/>
        <w:rPr>
          <w:rStyle w:val="FontStyle20"/>
          <w:sz w:val="28"/>
          <w:szCs w:val="28"/>
        </w:rPr>
      </w:pPr>
      <w:r w:rsidRPr="00CE7088">
        <w:rPr>
          <w:rStyle w:val="FontStyle20"/>
          <w:sz w:val="28"/>
          <w:szCs w:val="28"/>
        </w:rPr>
        <w:t>Сеть сферы потребительского рынка достаточно развита и по состоянию на 01.01.2016</w:t>
      </w:r>
      <w:r w:rsidR="00CE7088">
        <w:rPr>
          <w:rStyle w:val="FontStyle20"/>
          <w:sz w:val="28"/>
          <w:szCs w:val="28"/>
        </w:rPr>
        <w:t xml:space="preserve"> </w:t>
      </w:r>
      <w:r w:rsidRPr="00CE7088">
        <w:rPr>
          <w:rStyle w:val="FontStyle20"/>
          <w:sz w:val="28"/>
          <w:szCs w:val="28"/>
        </w:rPr>
        <w:t>составляет 573 единицы.</w:t>
      </w:r>
    </w:p>
    <w:p w:rsidR="0058104A" w:rsidRPr="00CE7088" w:rsidRDefault="0058104A" w:rsidP="00CE7088">
      <w:pPr>
        <w:pStyle w:val="Style9"/>
        <w:widowControl/>
        <w:jc w:val="both"/>
        <w:rPr>
          <w:rStyle w:val="FontStyle20"/>
          <w:sz w:val="28"/>
          <w:szCs w:val="28"/>
        </w:rPr>
      </w:pPr>
      <w:r w:rsidRPr="00CE7088">
        <w:rPr>
          <w:rStyle w:val="FontStyle20"/>
          <w:sz w:val="28"/>
          <w:szCs w:val="28"/>
        </w:rPr>
        <w:t>К положительным тенденциям, закрепившимся на потребительском рынке в последние годы, относятся: рост товарооборота, увеличение количества торговых организаций, развитие новых форматов торговых предприятий и сферы услуг.</w:t>
      </w:r>
    </w:p>
    <w:p w:rsidR="0058104A" w:rsidRPr="00CE7088" w:rsidRDefault="0058104A" w:rsidP="00CE7088">
      <w:pPr>
        <w:pStyle w:val="Style9"/>
        <w:widowControl/>
        <w:jc w:val="both"/>
        <w:rPr>
          <w:rStyle w:val="FontStyle20"/>
          <w:sz w:val="28"/>
          <w:szCs w:val="28"/>
        </w:rPr>
      </w:pPr>
      <w:proofErr w:type="gramStart"/>
      <w:r w:rsidRPr="00CE7088">
        <w:rPr>
          <w:rStyle w:val="FontStyle20"/>
          <w:sz w:val="28"/>
          <w:szCs w:val="28"/>
        </w:rPr>
        <w:t>За 2015 год в городе появились 2 объекта крупных региональных сетей магазин-склад «Светофор» и супермаркет «Абсолют», открылись магазины «</w:t>
      </w:r>
      <w:proofErr w:type="spellStart"/>
      <w:r w:rsidRPr="00CE7088">
        <w:rPr>
          <w:rStyle w:val="FontStyle20"/>
          <w:sz w:val="28"/>
          <w:szCs w:val="28"/>
        </w:rPr>
        <w:t>Строймастер</w:t>
      </w:r>
      <w:proofErr w:type="spellEnd"/>
      <w:r w:rsidRPr="00CE7088">
        <w:rPr>
          <w:rStyle w:val="FontStyle20"/>
          <w:sz w:val="28"/>
          <w:szCs w:val="28"/>
        </w:rPr>
        <w:t>», «Елочка», «Распродажа», «Громада», торговые центры «</w:t>
      </w:r>
      <w:proofErr w:type="spellStart"/>
      <w:r w:rsidRPr="00CE7088">
        <w:rPr>
          <w:rStyle w:val="FontStyle20"/>
          <w:sz w:val="28"/>
          <w:szCs w:val="28"/>
        </w:rPr>
        <w:t>НатяжноГТ</w:t>
      </w:r>
      <w:proofErr w:type="spellEnd"/>
      <w:r w:rsidRPr="00CE7088">
        <w:rPr>
          <w:rStyle w:val="FontStyle20"/>
          <w:sz w:val="28"/>
          <w:szCs w:val="28"/>
        </w:rPr>
        <w:t>) и «Саяны».</w:t>
      </w:r>
      <w:proofErr w:type="gramEnd"/>
      <w:r w:rsidRPr="00CE7088">
        <w:rPr>
          <w:rStyle w:val="FontStyle20"/>
          <w:sz w:val="28"/>
          <w:szCs w:val="28"/>
        </w:rPr>
        <w:t xml:space="preserve"> Среди предприятий общественного питания - закусочная «Разливной», буфет в железнодорожной больнице, а в сфере бытового обслуживания зарегистрировано 3 пункта приема заказов на ремонт ювелирных изделий, центр бытовых услуг, ателье по пошиву и ремонту текстильных изделий, салон по реставрации пухо-перовых изделий «Перышко».</w:t>
      </w:r>
    </w:p>
    <w:p w:rsidR="0058104A" w:rsidRPr="00CE7088" w:rsidRDefault="0058104A" w:rsidP="00CE7088">
      <w:pPr>
        <w:pStyle w:val="Style9"/>
        <w:widowControl/>
        <w:jc w:val="both"/>
        <w:rPr>
          <w:rStyle w:val="FontStyle20"/>
          <w:sz w:val="28"/>
          <w:szCs w:val="28"/>
        </w:rPr>
      </w:pPr>
      <w:r w:rsidRPr="00CE7088">
        <w:rPr>
          <w:rStyle w:val="FontStyle20"/>
          <w:sz w:val="28"/>
          <w:szCs w:val="28"/>
        </w:rPr>
        <w:t>С целью обеспечения максимально прямого доступа продуктов питания от производителей к потребителям организованы и проведены ярмарки:</w:t>
      </w:r>
    </w:p>
    <w:p w:rsidR="0058104A" w:rsidRPr="00CE7088" w:rsidRDefault="0058104A" w:rsidP="00CE7088">
      <w:pPr>
        <w:pStyle w:val="Style9"/>
        <w:widowControl/>
        <w:jc w:val="both"/>
        <w:rPr>
          <w:rStyle w:val="FontStyle20"/>
          <w:sz w:val="28"/>
          <w:szCs w:val="28"/>
        </w:rPr>
      </w:pPr>
      <w:r w:rsidRPr="00CE7088">
        <w:rPr>
          <w:rStyle w:val="FontStyle20"/>
          <w:sz w:val="28"/>
          <w:szCs w:val="28"/>
        </w:rPr>
        <w:t>3 сезонных («Весна пришла», «Лето красное», «Золотая осень»), 2 сельскохозяйственных («Росток-2015» и «Урожай-2015»);</w:t>
      </w:r>
    </w:p>
    <w:p w:rsidR="0058104A" w:rsidRPr="00CE7088" w:rsidRDefault="0058104A" w:rsidP="00CE7088">
      <w:pPr>
        <w:pStyle w:val="Style9"/>
        <w:widowControl/>
        <w:jc w:val="both"/>
        <w:rPr>
          <w:rStyle w:val="FontStyle20"/>
          <w:sz w:val="28"/>
          <w:szCs w:val="28"/>
        </w:rPr>
      </w:pPr>
      <w:proofErr w:type="gramStart"/>
      <w:r w:rsidRPr="00CE7088">
        <w:rPr>
          <w:rStyle w:val="FontStyle20"/>
          <w:sz w:val="28"/>
          <w:szCs w:val="28"/>
        </w:rPr>
        <w:t>4 праздничных («Масленица», «Малый бизнес родному городу» в рамках празднования Дня российского предпринимательства, «Покупаем местное» в рамках празднования Дня города, «Празднуем Победу!»).</w:t>
      </w:r>
      <w:proofErr w:type="gramEnd"/>
    </w:p>
    <w:p w:rsidR="0058104A" w:rsidRPr="00CE7088" w:rsidRDefault="0058104A" w:rsidP="00CE7088">
      <w:pPr>
        <w:pStyle w:val="Style9"/>
        <w:widowControl/>
        <w:jc w:val="both"/>
        <w:rPr>
          <w:rStyle w:val="FontStyle20"/>
          <w:sz w:val="28"/>
          <w:szCs w:val="28"/>
        </w:rPr>
      </w:pPr>
      <w:r w:rsidRPr="00CE7088">
        <w:rPr>
          <w:rStyle w:val="FontStyle20"/>
          <w:sz w:val="28"/>
          <w:szCs w:val="28"/>
        </w:rPr>
        <w:t>Кроме того, на территории сельскохозяйственного рынка работает постоянно действующая ярмарка «Выходного дня».</w:t>
      </w:r>
    </w:p>
    <w:p w:rsidR="0058104A" w:rsidRPr="00CE7088" w:rsidRDefault="0058104A" w:rsidP="00CE7088">
      <w:pPr>
        <w:pStyle w:val="Style9"/>
        <w:widowControl/>
        <w:jc w:val="both"/>
        <w:rPr>
          <w:rStyle w:val="FontStyle20"/>
          <w:sz w:val="28"/>
          <w:szCs w:val="28"/>
        </w:rPr>
      </w:pPr>
      <w:r w:rsidRPr="00CE7088">
        <w:rPr>
          <w:rStyle w:val="FontStyle20"/>
          <w:sz w:val="28"/>
          <w:szCs w:val="28"/>
        </w:rPr>
        <w:t>На территории города Зима отделом потребительского рынка проводится еженедельный мониторинг цен на 40 видов продуктов питания в 10 объектах розничной торговли. По отслеживаемым видам продуктов питания резких скачков цен не наблюдается. Торговая надбавка в розничной сети составляет от 15 до 30%.</w:t>
      </w:r>
    </w:p>
    <w:p w:rsidR="0058104A" w:rsidRPr="00CE7088" w:rsidRDefault="0058104A" w:rsidP="00CE7088">
      <w:pPr>
        <w:pStyle w:val="Style9"/>
        <w:widowControl/>
        <w:jc w:val="both"/>
        <w:rPr>
          <w:rStyle w:val="FontStyle20"/>
          <w:sz w:val="28"/>
          <w:szCs w:val="28"/>
        </w:rPr>
      </w:pPr>
      <w:r w:rsidRPr="00CE7088">
        <w:rPr>
          <w:rStyle w:val="FontStyle20"/>
          <w:sz w:val="28"/>
          <w:szCs w:val="28"/>
        </w:rPr>
        <w:t xml:space="preserve">Проведены смотры-конкурсы «Лучшее предприятие сферы потребительского рынка» и «Зима новогодняя», победители и </w:t>
      </w:r>
      <w:proofErr w:type="gramStart"/>
      <w:r w:rsidRPr="00CE7088">
        <w:rPr>
          <w:rStyle w:val="FontStyle20"/>
          <w:sz w:val="28"/>
          <w:szCs w:val="28"/>
        </w:rPr>
        <w:t>участники</w:t>
      </w:r>
      <w:proofErr w:type="gramEnd"/>
      <w:r w:rsidRPr="00CE7088">
        <w:rPr>
          <w:rStyle w:val="FontStyle20"/>
          <w:sz w:val="28"/>
          <w:szCs w:val="28"/>
        </w:rPr>
        <w:t xml:space="preserve"> которых поощрены в соответствие с программами «Торговая политика г. Зимы» на 2014-2017 годы и «Развитие бытового обслуживания населения города Зимы на 2013-2018 годы».</w:t>
      </w:r>
    </w:p>
    <w:p w:rsidR="0058104A" w:rsidRPr="00CE7088" w:rsidRDefault="0058104A" w:rsidP="00CE7088">
      <w:pPr>
        <w:pStyle w:val="Style9"/>
        <w:widowControl/>
        <w:jc w:val="both"/>
        <w:rPr>
          <w:rStyle w:val="FontStyle20"/>
          <w:sz w:val="28"/>
          <w:szCs w:val="28"/>
        </w:rPr>
      </w:pPr>
      <w:proofErr w:type="gramStart"/>
      <w:r w:rsidRPr="00CE7088">
        <w:rPr>
          <w:rStyle w:val="FontStyle20"/>
          <w:sz w:val="28"/>
          <w:szCs w:val="28"/>
        </w:rPr>
        <w:t>В ноябре 2015 года в г. Иркутске в выставочном комплексе ОАО «</w:t>
      </w:r>
      <w:proofErr w:type="spellStart"/>
      <w:r w:rsidRPr="00CE7088">
        <w:rPr>
          <w:rStyle w:val="FontStyle20"/>
          <w:sz w:val="28"/>
          <w:szCs w:val="28"/>
        </w:rPr>
        <w:t>Сибэкспоцентр</w:t>
      </w:r>
      <w:proofErr w:type="spellEnd"/>
      <w:r w:rsidRPr="00CE7088">
        <w:rPr>
          <w:rStyle w:val="FontStyle20"/>
          <w:sz w:val="28"/>
          <w:szCs w:val="28"/>
        </w:rPr>
        <w:t xml:space="preserve">» при поддержке службы потребительского рынка и лицензирования Иркутской области состоялась IX специализированная выставка «Мир стиля и красоты» - одно из самых значимых, ярких и </w:t>
      </w:r>
      <w:proofErr w:type="spellStart"/>
      <w:r w:rsidRPr="00CE7088">
        <w:rPr>
          <w:rStyle w:val="FontStyle20"/>
          <w:sz w:val="28"/>
          <w:szCs w:val="28"/>
        </w:rPr>
        <w:t>креативных</w:t>
      </w:r>
      <w:proofErr w:type="spellEnd"/>
      <w:r w:rsidRPr="00CE7088">
        <w:rPr>
          <w:rStyle w:val="FontStyle20"/>
          <w:sz w:val="28"/>
          <w:szCs w:val="28"/>
        </w:rPr>
        <w:t xml:space="preserve"> мероприятий </w:t>
      </w:r>
      <w:proofErr w:type="spellStart"/>
      <w:r w:rsidRPr="00CE7088">
        <w:rPr>
          <w:rStyle w:val="FontStyle20"/>
          <w:sz w:val="28"/>
          <w:szCs w:val="28"/>
        </w:rPr>
        <w:t>бьюти-индустрии</w:t>
      </w:r>
      <w:proofErr w:type="spellEnd"/>
      <w:r w:rsidRPr="00CE7088">
        <w:rPr>
          <w:rStyle w:val="FontStyle20"/>
          <w:sz w:val="28"/>
          <w:szCs w:val="28"/>
        </w:rPr>
        <w:t xml:space="preserve"> Иркутской области, уникальная площадка для повышения профессионального мастерства, продвижения новых технологий, оборудования, продукции и услуг.</w:t>
      </w:r>
      <w:proofErr w:type="gramEnd"/>
      <w:r w:rsidRPr="00CE7088">
        <w:rPr>
          <w:rStyle w:val="FontStyle20"/>
          <w:sz w:val="28"/>
          <w:szCs w:val="28"/>
        </w:rPr>
        <w:t xml:space="preserve"> В рамках выставки успешно прошли два крупных мероприятия - XIII Международный Чемпионат Азии по ногтевому сервису, педикюру, </w:t>
      </w:r>
      <w:proofErr w:type="spellStart"/>
      <w:r w:rsidRPr="00CE7088">
        <w:rPr>
          <w:rStyle w:val="FontStyle20"/>
          <w:sz w:val="28"/>
          <w:szCs w:val="28"/>
        </w:rPr>
        <w:t>визажу</w:t>
      </w:r>
      <w:proofErr w:type="spellEnd"/>
      <w:r w:rsidRPr="00CE7088">
        <w:rPr>
          <w:rStyle w:val="FontStyle20"/>
          <w:sz w:val="28"/>
          <w:szCs w:val="28"/>
        </w:rPr>
        <w:t xml:space="preserve"> и парикмахерскому искусству и VI Чемпионат «В мире стиля и красоты» по моделированию и дизайну ногтей, моделированию взгляда, парикмахерскому искусству, </w:t>
      </w:r>
      <w:proofErr w:type="spellStart"/>
      <w:r w:rsidRPr="00CE7088">
        <w:rPr>
          <w:rStyle w:val="FontStyle20"/>
          <w:sz w:val="28"/>
          <w:szCs w:val="28"/>
        </w:rPr>
        <w:t>визажу</w:t>
      </w:r>
      <w:proofErr w:type="spellEnd"/>
      <w:r w:rsidRPr="00CE7088">
        <w:rPr>
          <w:rStyle w:val="FontStyle20"/>
          <w:sz w:val="28"/>
          <w:szCs w:val="28"/>
        </w:rPr>
        <w:t xml:space="preserve"> и </w:t>
      </w:r>
      <w:proofErr w:type="spellStart"/>
      <w:r w:rsidRPr="00CE7088">
        <w:rPr>
          <w:rStyle w:val="FontStyle20"/>
          <w:sz w:val="28"/>
          <w:szCs w:val="28"/>
        </w:rPr>
        <w:t>бодиарту</w:t>
      </w:r>
      <w:proofErr w:type="spellEnd"/>
      <w:r w:rsidRPr="00CE7088">
        <w:rPr>
          <w:rStyle w:val="FontStyle20"/>
          <w:sz w:val="28"/>
          <w:szCs w:val="28"/>
        </w:rPr>
        <w:t>.</w:t>
      </w:r>
    </w:p>
    <w:p w:rsidR="0058104A" w:rsidRPr="00CE7088" w:rsidRDefault="0058104A" w:rsidP="00CE7088">
      <w:pPr>
        <w:pStyle w:val="Style9"/>
        <w:widowControl/>
        <w:jc w:val="both"/>
        <w:rPr>
          <w:rStyle w:val="FontStyle20"/>
          <w:sz w:val="28"/>
          <w:szCs w:val="28"/>
        </w:rPr>
      </w:pPr>
      <w:r w:rsidRPr="00CE7088">
        <w:rPr>
          <w:rStyle w:val="FontStyle20"/>
          <w:sz w:val="28"/>
          <w:szCs w:val="28"/>
        </w:rPr>
        <w:lastRenderedPageBreak/>
        <w:t xml:space="preserve">По итогам VI Чемпионата «В мире стиля и красоты» по моделированию и дизайну ногтей, моделированию взгляда, парикмахерскому искусству, </w:t>
      </w:r>
      <w:proofErr w:type="spellStart"/>
      <w:r w:rsidRPr="00CE7088">
        <w:rPr>
          <w:rStyle w:val="FontStyle20"/>
          <w:sz w:val="28"/>
          <w:szCs w:val="28"/>
        </w:rPr>
        <w:t>визажу</w:t>
      </w:r>
      <w:proofErr w:type="spellEnd"/>
      <w:r w:rsidRPr="00CE7088">
        <w:rPr>
          <w:rStyle w:val="FontStyle20"/>
          <w:sz w:val="28"/>
          <w:szCs w:val="28"/>
        </w:rPr>
        <w:t xml:space="preserve"> и </w:t>
      </w:r>
      <w:proofErr w:type="spellStart"/>
      <w:r w:rsidRPr="00CE7088">
        <w:rPr>
          <w:rStyle w:val="FontStyle20"/>
          <w:sz w:val="28"/>
          <w:szCs w:val="28"/>
        </w:rPr>
        <w:t>бодиарту</w:t>
      </w:r>
      <w:proofErr w:type="spellEnd"/>
      <w:r w:rsidRPr="00CE7088">
        <w:rPr>
          <w:rStyle w:val="FontStyle20"/>
          <w:sz w:val="28"/>
          <w:szCs w:val="28"/>
        </w:rPr>
        <w:t xml:space="preserve"> </w:t>
      </w:r>
      <w:proofErr w:type="spellStart"/>
      <w:r w:rsidRPr="00CE7088">
        <w:rPr>
          <w:rStyle w:val="FontStyle20"/>
          <w:sz w:val="28"/>
          <w:szCs w:val="28"/>
        </w:rPr>
        <w:t>зиминские</w:t>
      </w:r>
      <w:proofErr w:type="spellEnd"/>
      <w:r w:rsidRPr="00CE7088">
        <w:rPr>
          <w:rStyle w:val="FontStyle20"/>
          <w:sz w:val="28"/>
          <w:szCs w:val="28"/>
        </w:rPr>
        <w:t xml:space="preserve"> парикмахеры заняли призовые места:</w:t>
      </w:r>
    </w:p>
    <w:p w:rsidR="0058104A" w:rsidRPr="00CE7088" w:rsidRDefault="0058104A" w:rsidP="00CE7088">
      <w:pPr>
        <w:pStyle w:val="Style9"/>
        <w:widowControl/>
        <w:jc w:val="both"/>
        <w:rPr>
          <w:rStyle w:val="FontStyle20"/>
          <w:sz w:val="28"/>
          <w:szCs w:val="28"/>
        </w:rPr>
      </w:pPr>
      <w:r w:rsidRPr="00CE7088">
        <w:rPr>
          <w:rStyle w:val="FontStyle20"/>
          <w:sz w:val="28"/>
          <w:szCs w:val="28"/>
        </w:rPr>
        <w:t xml:space="preserve">ИП </w:t>
      </w:r>
      <w:proofErr w:type="spellStart"/>
      <w:r w:rsidRPr="00CE7088">
        <w:rPr>
          <w:rStyle w:val="FontStyle20"/>
          <w:sz w:val="28"/>
          <w:szCs w:val="28"/>
        </w:rPr>
        <w:t>Кижнерова</w:t>
      </w:r>
      <w:proofErr w:type="spellEnd"/>
      <w:r w:rsidRPr="00CE7088">
        <w:rPr>
          <w:rStyle w:val="FontStyle20"/>
          <w:sz w:val="28"/>
          <w:szCs w:val="28"/>
        </w:rPr>
        <w:t xml:space="preserve"> С.А. - в номинации «Дневная прическа» - 1 место, в номинации «Триумф невест» «Прическа для новобрачной на длинных волосах» - 3 место;</w:t>
      </w:r>
    </w:p>
    <w:p w:rsidR="0058104A" w:rsidRPr="00CE7088" w:rsidRDefault="0058104A" w:rsidP="00CE7088">
      <w:pPr>
        <w:pStyle w:val="Style9"/>
        <w:widowControl/>
        <w:jc w:val="both"/>
        <w:rPr>
          <w:rStyle w:val="FontStyle20"/>
          <w:sz w:val="28"/>
          <w:szCs w:val="28"/>
        </w:rPr>
      </w:pPr>
      <w:r w:rsidRPr="00CE7088">
        <w:rPr>
          <w:rStyle w:val="FontStyle20"/>
          <w:sz w:val="28"/>
          <w:szCs w:val="28"/>
        </w:rPr>
        <w:t xml:space="preserve">ИП </w:t>
      </w:r>
      <w:proofErr w:type="spellStart"/>
      <w:r w:rsidRPr="00CE7088">
        <w:rPr>
          <w:rStyle w:val="FontStyle20"/>
          <w:sz w:val="28"/>
          <w:szCs w:val="28"/>
        </w:rPr>
        <w:t>Сморыгина</w:t>
      </w:r>
      <w:proofErr w:type="spellEnd"/>
      <w:r w:rsidRPr="00CE7088">
        <w:rPr>
          <w:rStyle w:val="FontStyle20"/>
          <w:sz w:val="28"/>
          <w:szCs w:val="28"/>
        </w:rPr>
        <w:t xml:space="preserve"> Н.Г. - в номинации «Модная вечерняя прическа» - 2 место, в номина</w:t>
      </w:r>
      <w:r w:rsidRPr="00CE7088">
        <w:rPr>
          <w:rStyle w:val="FontStyle20"/>
          <w:sz w:val="28"/>
          <w:szCs w:val="28"/>
        </w:rPr>
        <w:softHyphen/>
        <w:t>ции «Триумф невест» «Свадебная шляпка» - 2 место</w:t>
      </w:r>
    </w:p>
    <w:p w:rsidR="0058104A" w:rsidRPr="00CE7088" w:rsidRDefault="0058104A" w:rsidP="00CE7088">
      <w:pPr>
        <w:pStyle w:val="Style9"/>
        <w:widowControl/>
        <w:jc w:val="both"/>
        <w:rPr>
          <w:rStyle w:val="FontStyle20"/>
          <w:sz w:val="28"/>
          <w:szCs w:val="28"/>
        </w:rPr>
      </w:pPr>
      <w:r w:rsidRPr="00CE7088">
        <w:rPr>
          <w:rStyle w:val="FontStyle20"/>
          <w:sz w:val="28"/>
          <w:szCs w:val="28"/>
        </w:rPr>
        <w:t>Из семи номинаций по парикмахерскому искусству - четыре призовых места достались зимникам, которые были награждены дипломами фестиваля, а также золотыми и серебряными звёздами.</w:t>
      </w:r>
    </w:p>
    <w:p w:rsidR="0058104A" w:rsidRPr="00CE7088" w:rsidRDefault="0058104A" w:rsidP="00CE7088">
      <w:pPr>
        <w:pStyle w:val="Style9"/>
        <w:widowControl/>
        <w:jc w:val="both"/>
        <w:rPr>
          <w:rStyle w:val="FontStyle20"/>
          <w:sz w:val="28"/>
          <w:szCs w:val="28"/>
        </w:rPr>
      </w:pPr>
      <w:r w:rsidRPr="00CE7088">
        <w:rPr>
          <w:rStyle w:val="FontStyle20"/>
          <w:sz w:val="28"/>
          <w:szCs w:val="28"/>
        </w:rPr>
        <w:t xml:space="preserve">Проведена традиционная акция «Служба быта для пожилого человека», </w:t>
      </w:r>
      <w:proofErr w:type="gramStart"/>
      <w:r w:rsidRPr="00CE7088">
        <w:rPr>
          <w:rStyle w:val="FontStyle20"/>
          <w:sz w:val="28"/>
          <w:szCs w:val="28"/>
        </w:rPr>
        <w:t>в</w:t>
      </w:r>
      <w:proofErr w:type="gramEnd"/>
      <w:r w:rsidRPr="00CE7088">
        <w:rPr>
          <w:rStyle w:val="FontStyle20"/>
          <w:sz w:val="28"/>
          <w:szCs w:val="28"/>
        </w:rPr>
        <w:t xml:space="preserve"> </w:t>
      </w:r>
      <w:proofErr w:type="gramStart"/>
      <w:r w:rsidRPr="00CE7088">
        <w:rPr>
          <w:rStyle w:val="FontStyle20"/>
          <w:sz w:val="28"/>
          <w:szCs w:val="28"/>
        </w:rPr>
        <w:t>которой</w:t>
      </w:r>
      <w:proofErr w:type="gramEnd"/>
      <w:r w:rsidRPr="00CE7088">
        <w:rPr>
          <w:rStyle w:val="FontStyle20"/>
          <w:sz w:val="28"/>
          <w:szCs w:val="28"/>
        </w:rPr>
        <w:t xml:space="preserve"> приняло участие 31 предприятие, оказывающие социально значимые виды бытовых услуг. Размер скидок на услуги устанавливался предпринимателями самостоятельно. За время акции обслужено 292 человека пенсионного возраста на общую сумму 187118,00 руб. тогда как сумма за оплату услуг по прейскуранту составила бы 278 969,00.</w:t>
      </w:r>
    </w:p>
    <w:p w:rsidR="0058104A" w:rsidRPr="00CE7088" w:rsidRDefault="0058104A" w:rsidP="00CE7088">
      <w:pPr>
        <w:pStyle w:val="Style9"/>
        <w:widowControl/>
        <w:jc w:val="both"/>
        <w:rPr>
          <w:rStyle w:val="FontStyle20"/>
          <w:sz w:val="28"/>
          <w:szCs w:val="28"/>
        </w:rPr>
      </w:pPr>
      <w:r w:rsidRPr="00CE7088">
        <w:rPr>
          <w:rStyle w:val="FontStyle20"/>
          <w:sz w:val="28"/>
          <w:szCs w:val="28"/>
        </w:rPr>
        <w:t xml:space="preserve">Кроме того, в период праздничных мероприятий, </w:t>
      </w:r>
      <w:r w:rsidR="00CE7088">
        <w:rPr>
          <w:rStyle w:val="FontStyle20"/>
          <w:sz w:val="28"/>
          <w:szCs w:val="28"/>
        </w:rPr>
        <w:t>посвященных дню Победы, нами ор</w:t>
      </w:r>
      <w:r w:rsidRPr="00CE7088">
        <w:rPr>
          <w:rStyle w:val="FontStyle20"/>
          <w:sz w:val="28"/>
          <w:szCs w:val="28"/>
        </w:rPr>
        <w:t>ганизовано обслуживание Ветеранов Великой Отечественной войны продуктовыми набора</w:t>
      </w:r>
      <w:r w:rsidRPr="00CE7088">
        <w:rPr>
          <w:rStyle w:val="FontStyle20"/>
          <w:sz w:val="28"/>
          <w:szCs w:val="28"/>
        </w:rPr>
        <w:softHyphen/>
        <w:t>ми на дому. Наборы продуктов были подготовлены по ре</w:t>
      </w:r>
      <w:r w:rsidR="00CE7088">
        <w:rPr>
          <w:rStyle w:val="FontStyle20"/>
          <w:sz w:val="28"/>
          <w:szCs w:val="28"/>
        </w:rPr>
        <w:t>комендованному перечню и достав</w:t>
      </w:r>
      <w:r w:rsidRPr="00CE7088">
        <w:rPr>
          <w:rStyle w:val="FontStyle20"/>
          <w:sz w:val="28"/>
          <w:szCs w:val="28"/>
        </w:rPr>
        <w:t>лены ветеранам силами индивидуальных предпринимателей и организаций.</w:t>
      </w:r>
    </w:p>
    <w:p w:rsidR="0058104A" w:rsidRPr="00CE7088" w:rsidRDefault="0058104A" w:rsidP="00CE7088">
      <w:pPr>
        <w:pStyle w:val="Style9"/>
        <w:widowControl/>
        <w:jc w:val="both"/>
        <w:rPr>
          <w:rStyle w:val="FontStyle20"/>
          <w:sz w:val="28"/>
          <w:szCs w:val="28"/>
        </w:rPr>
      </w:pPr>
      <w:r w:rsidRPr="00CE7088">
        <w:rPr>
          <w:rStyle w:val="FontStyle20"/>
          <w:sz w:val="28"/>
          <w:szCs w:val="28"/>
        </w:rPr>
        <w:t>Общий объем розничного товарооборота за 2015 год составил 3 264 202 00</w:t>
      </w:r>
      <w:r w:rsidR="00CE7088">
        <w:rPr>
          <w:rStyle w:val="FontStyle20"/>
          <w:sz w:val="28"/>
          <w:szCs w:val="28"/>
        </w:rPr>
        <w:t xml:space="preserve"> </w:t>
      </w:r>
      <w:r w:rsidRPr="00CE7088">
        <w:rPr>
          <w:rStyle w:val="FontStyle20"/>
          <w:sz w:val="28"/>
          <w:szCs w:val="28"/>
        </w:rPr>
        <w:t>тыс</w:t>
      </w:r>
      <w:r w:rsidR="00CE7088">
        <w:rPr>
          <w:rStyle w:val="FontStyle20"/>
          <w:sz w:val="28"/>
          <w:szCs w:val="28"/>
        </w:rPr>
        <w:t>.</w:t>
      </w:r>
      <w:r w:rsidRPr="00CE7088">
        <w:rPr>
          <w:rStyle w:val="FontStyle20"/>
          <w:sz w:val="28"/>
          <w:szCs w:val="28"/>
        </w:rPr>
        <w:t xml:space="preserve"> </w:t>
      </w:r>
      <w:proofErr w:type="gramStart"/>
      <w:r w:rsidRPr="00CE7088">
        <w:rPr>
          <w:rStyle w:val="FontStyle20"/>
          <w:sz w:val="28"/>
          <w:szCs w:val="28"/>
        </w:rPr>
        <w:t>рублей</w:t>
      </w:r>
      <w:proofErr w:type="gramEnd"/>
      <w:r w:rsidRPr="00CE7088">
        <w:rPr>
          <w:rStyle w:val="FontStyle20"/>
          <w:sz w:val="28"/>
          <w:szCs w:val="28"/>
        </w:rPr>
        <w:t xml:space="preserve"> что составляет 91 1% (</w:t>
      </w:r>
      <w:proofErr w:type="spellStart"/>
      <w:r w:rsidRPr="00CE7088">
        <w:rPr>
          <w:rStyle w:val="FontStyle20"/>
          <w:sz w:val="28"/>
          <w:szCs w:val="28"/>
        </w:rPr>
        <w:t>среднеобластной</w:t>
      </w:r>
      <w:proofErr w:type="spellEnd"/>
      <w:r w:rsidRPr="00CE7088">
        <w:rPr>
          <w:rStyle w:val="FontStyle20"/>
          <w:sz w:val="28"/>
          <w:szCs w:val="28"/>
        </w:rPr>
        <w:t xml:space="preserve"> показатель - 90,1%) к товарообороту за год на душу населения-8651,9 рублей в месяц. </w:t>
      </w:r>
    </w:p>
    <w:p w:rsidR="0058104A" w:rsidRPr="00CE7088" w:rsidRDefault="0058104A" w:rsidP="00CE7088">
      <w:pPr>
        <w:pStyle w:val="Style9"/>
        <w:widowControl/>
        <w:jc w:val="both"/>
        <w:rPr>
          <w:rStyle w:val="FontStyle20"/>
          <w:sz w:val="28"/>
          <w:szCs w:val="28"/>
        </w:rPr>
      </w:pPr>
      <w:proofErr w:type="gramStart"/>
      <w:r w:rsidRPr="00CE7088">
        <w:rPr>
          <w:rStyle w:val="FontStyle20"/>
          <w:sz w:val="28"/>
          <w:szCs w:val="28"/>
        </w:rPr>
        <w:t xml:space="preserve">Оборот предприятий общественного питания составил 71 951,00тыс. рублей 91 6% </w:t>
      </w:r>
      <w:proofErr w:type="spellStart"/>
      <w:r w:rsidRPr="00CE7088">
        <w:rPr>
          <w:rStyle w:val="FontStyle20"/>
          <w:sz w:val="28"/>
          <w:szCs w:val="28"/>
        </w:rPr>
        <w:t>среднеобластной</w:t>
      </w:r>
      <w:proofErr w:type="spellEnd"/>
      <w:r w:rsidRPr="00CE7088">
        <w:rPr>
          <w:rStyle w:val="FontStyle20"/>
          <w:sz w:val="28"/>
          <w:szCs w:val="28"/>
        </w:rPr>
        <w:t xml:space="preserve"> показатель - 90,1%) к уровню 2014 года</w:t>
      </w:r>
      <w:r w:rsidR="00CE7088">
        <w:rPr>
          <w:rStyle w:val="FontStyle20"/>
          <w:sz w:val="28"/>
          <w:szCs w:val="28"/>
        </w:rPr>
        <w:t>, на душу населения 190,7 руб.</w:t>
      </w:r>
      <w:proofErr w:type="gramEnd"/>
    </w:p>
    <w:p w:rsidR="0058104A" w:rsidRPr="00CE7088" w:rsidRDefault="0058104A" w:rsidP="00CE7088">
      <w:pPr>
        <w:pStyle w:val="Style9"/>
        <w:widowControl/>
        <w:jc w:val="both"/>
        <w:rPr>
          <w:rStyle w:val="FontStyle20"/>
          <w:sz w:val="28"/>
          <w:szCs w:val="28"/>
        </w:rPr>
      </w:pPr>
      <w:r w:rsidRPr="00CE7088">
        <w:rPr>
          <w:rStyle w:val="FontStyle20"/>
          <w:sz w:val="28"/>
          <w:szCs w:val="28"/>
        </w:rPr>
        <w:t>Объем оказания бытовых услуг составил 43 914,00 тыс. руб., 116,4 руб. в месяц на душу населения, 97,8 % к уровню прошлого года (</w:t>
      </w:r>
      <w:proofErr w:type="spellStart"/>
      <w:r w:rsidRPr="00CE7088">
        <w:rPr>
          <w:rStyle w:val="FontStyle20"/>
          <w:sz w:val="28"/>
          <w:szCs w:val="28"/>
        </w:rPr>
        <w:t>среднеобластной</w:t>
      </w:r>
      <w:proofErr w:type="spellEnd"/>
      <w:r w:rsidRPr="00CE7088">
        <w:rPr>
          <w:rStyle w:val="FontStyle20"/>
          <w:sz w:val="28"/>
          <w:szCs w:val="28"/>
        </w:rPr>
        <w:t xml:space="preserve"> показатель - 93 7%)</w:t>
      </w:r>
      <w:r w:rsidR="00CE7088">
        <w:rPr>
          <w:rStyle w:val="FontStyle20"/>
          <w:sz w:val="28"/>
          <w:szCs w:val="28"/>
        </w:rPr>
        <w:t>.</w:t>
      </w:r>
    </w:p>
    <w:p w:rsidR="0058104A" w:rsidRPr="00CE7088" w:rsidRDefault="0058104A" w:rsidP="00CE7088">
      <w:pPr>
        <w:pStyle w:val="Style9"/>
        <w:widowControl/>
        <w:jc w:val="both"/>
        <w:rPr>
          <w:rStyle w:val="FontStyle20"/>
          <w:sz w:val="28"/>
          <w:szCs w:val="28"/>
        </w:rPr>
      </w:pPr>
      <w:r w:rsidRPr="00CE7088">
        <w:rPr>
          <w:rStyle w:val="FontStyle20"/>
          <w:sz w:val="28"/>
          <w:szCs w:val="28"/>
        </w:rPr>
        <w:t>Обеспеченность населения торговыми площадями в расчете на 1 тыс. жителей составляет 1107,5 м при установленном нормативе минимальн</w:t>
      </w:r>
      <w:r w:rsidR="00CE7088">
        <w:rPr>
          <w:rStyle w:val="FontStyle20"/>
          <w:sz w:val="28"/>
          <w:szCs w:val="28"/>
        </w:rPr>
        <w:t>ой обеспеченности населения пло</w:t>
      </w:r>
      <w:r w:rsidRPr="00CE7088">
        <w:rPr>
          <w:rStyle w:val="FontStyle20"/>
          <w:sz w:val="28"/>
          <w:szCs w:val="28"/>
        </w:rPr>
        <w:t>щадью торговых объектов 417 м</w:t>
      </w:r>
      <w:proofErr w:type="gramStart"/>
      <w:r w:rsidRPr="00CE7088">
        <w:rPr>
          <w:rStyle w:val="FontStyle20"/>
          <w:sz w:val="28"/>
          <w:szCs w:val="28"/>
        </w:rPr>
        <w:t>2</w:t>
      </w:r>
      <w:proofErr w:type="gramEnd"/>
      <w:r w:rsidRPr="00CE7088">
        <w:rPr>
          <w:rStyle w:val="FontStyle20"/>
          <w:sz w:val="28"/>
          <w:szCs w:val="28"/>
        </w:rPr>
        <w:t xml:space="preserve"> на 1 тыс. жителей, т.е. фактическое превышение почти в 2, раза.</w:t>
      </w:r>
    </w:p>
    <w:p w:rsidR="0058104A" w:rsidRPr="00CE7088" w:rsidRDefault="0058104A" w:rsidP="00CE7088">
      <w:pPr>
        <w:pStyle w:val="Style9"/>
        <w:widowControl/>
        <w:jc w:val="both"/>
        <w:rPr>
          <w:rStyle w:val="FontStyle20"/>
          <w:sz w:val="28"/>
          <w:szCs w:val="28"/>
        </w:rPr>
      </w:pPr>
      <w:r w:rsidRPr="00CE7088">
        <w:rPr>
          <w:rStyle w:val="FontStyle20"/>
          <w:sz w:val="28"/>
          <w:szCs w:val="28"/>
        </w:rPr>
        <w:t>В соответствии с Федеральным законодательством о государственном регулировании торговой деятельности осуществляется постоянный, мониторинг розничных цен на основные продукты питания, анализируются размеры торговых надбавок, определяются их оптимальные значения, фактически не превышающие рекомендуемые размеры.</w:t>
      </w:r>
    </w:p>
    <w:p w:rsidR="0058104A" w:rsidRPr="00CE7088" w:rsidRDefault="0058104A" w:rsidP="00CE7088">
      <w:pPr>
        <w:pStyle w:val="Style9"/>
        <w:widowControl/>
        <w:jc w:val="both"/>
        <w:rPr>
          <w:rStyle w:val="FontStyle20"/>
          <w:sz w:val="28"/>
          <w:szCs w:val="28"/>
        </w:rPr>
      </w:pPr>
      <w:r w:rsidRPr="00CE7088">
        <w:rPr>
          <w:rStyle w:val="FontStyle20"/>
          <w:sz w:val="28"/>
          <w:szCs w:val="28"/>
        </w:rPr>
        <w:t xml:space="preserve">Продолжена реализация муниципальных программ «Торговая политика города Зимы» на 2014-2017 годы и «Развитие бытового обслуживания населения </w:t>
      </w:r>
      <w:proofErr w:type="gramStart"/>
      <w:r w:rsidRPr="00CE7088">
        <w:rPr>
          <w:rStyle w:val="FontStyle20"/>
          <w:sz w:val="28"/>
          <w:szCs w:val="28"/>
        </w:rPr>
        <w:t>г</w:t>
      </w:r>
      <w:proofErr w:type="gramEnd"/>
      <w:r w:rsidRPr="00CE7088">
        <w:rPr>
          <w:rStyle w:val="FontStyle20"/>
          <w:sz w:val="28"/>
          <w:szCs w:val="28"/>
        </w:rPr>
        <w:t>. Зимы» на 2013-2018 годы.</w:t>
      </w:r>
    </w:p>
    <w:p w:rsidR="0058104A" w:rsidRPr="00CE7088" w:rsidRDefault="0058104A" w:rsidP="00CE7088">
      <w:pPr>
        <w:pStyle w:val="Style9"/>
        <w:widowControl/>
        <w:jc w:val="both"/>
        <w:rPr>
          <w:rStyle w:val="FontStyle20"/>
          <w:sz w:val="28"/>
          <w:szCs w:val="28"/>
        </w:rPr>
      </w:pPr>
      <w:r w:rsidRPr="00CE7088">
        <w:rPr>
          <w:rStyle w:val="FontStyle20"/>
          <w:sz w:val="28"/>
          <w:szCs w:val="28"/>
        </w:rPr>
        <w:t xml:space="preserve">Потребительский рынок города характеризуется стабильностью, положительной динамикой развития, высокой насыщенностью товарами и услугами. К положительным тенденциям, закрепившимся на потребительском рынке в последние годы, относятся: рост товарооборота и объемов оказанных услуг, </w:t>
      </w:r>
      <w:r w:rsidRPr="00CE7088">
        <w:rPr>
          <w:rStyle w:val="FontStyle20"/>
          <w:sz w:val="28"/>
          <w:szCs w:val="28"/>
        </w:rPr>
        <w:lastRenderedPageBreak/>
        <w:t>увеличение количества торговых организаций, развитие новых форматов торговых предприятий и сферы услуг.</w:t>
      </w:r>
    </w:p>
    <w:p w:rsidR="0058104A" w:rsidRPr="00CE7088" w:rsidRDefault="0058104A" w:rsidP="00CE7088">
      <w:pPr>
        <w:pStyle w:val="Style9"/>
        <w:widowControl/>
        <w:jc w:val="both"/>
        <w:rPr>
          <w:rStyle w:val="FontStyle20"/>
          <w:b/>
          <w:bCs/>
          <w:sz w:val="28"/>
          <w:szCs w:val="28"/>
        </w:rPr>
      </w:pPr>
      <w:r w:rsidRPr="00CE7088">
        <w:rPr>
          <w:rStyle w:val="FontStyle20"/>
          <w:b/>
          <w:bCs/>
          <w:sz w:val="28"/>
          <w:szCs w:val="28"/>
        </w:rPr>
        <w:t>Какие успехи и достижения Ваших коллег из других городов Вы бы особо от</w:t>
      </w:r>
      <w:r w:rsidRPr="00CE7088">
        <w:rPr>
          <w:rStyle w:val="FontStyle20"/>
          <w:b/>
          <w:bCs/>
          <w:sz w:val="28"/>
          <w:szCs w:val="28"/>
        </w:rPr>
        <w:softHyphen/>
        <w:t>метили?</w:t>
      </w:r>
    </w:p>
    <w:p w:rsidR="0058104A" w:rsidRPr="00CE7088" w:rsidRDefault="0058104A" w:rsidP="00CE7088">
      <w:pPr>
        <w:pStyle w:val="Style9"/>
        <w:widowControl/>
        <w:jc w:val="both"/>
        <w:rPr>
          <w:rStyle w:val="FontStyle20"/>
          <w:sz w:val="28"/>
          <w:szCs w:val="28"/>
        </w:rPr>
      </w:pPr>
      <w:r w:rsidRPr="00CE7088">
        <w:rPr>
          <w:rStyle w:val="FontStyle20"/>
          <w:sz w:val="28"/>
          <w:szCs w:val="28"/>
        </w:rPr>
        <w:t xml:space="preserve">Развитие </w:t>
      </w:r>
      <w:proofErr w:type="spellStart"/>
      <w:r w:rsidRPr="00CE7088">
        <w:rPr>
          <w:rStyle w:val="FontStyle20"/>
          <w:sz w:val="28"/>
          <w:szCs w:val="28"/>
        </w:rPr>
        <w:t>многоформатной</w:t>
      </w:r>
      <w:proofErr w:type="spellEnd"/>
      <w:r w:rsidRPr="00CE7088">
        <w:rPr>
          <w:rStyle w:val="FontStyle20"/>
          <w:sz w:val="28"/>
          <w:szCs w:val="28"/>
        </w:rPr>
        <w:t xml:space="preserve"> торговли в городе Иркутске.</w:t>
      </w:r>
    </w:p>
    <w:p w:rsidR="0058104A" w:rsidRPr="00CE7088" w:rsidRDefault="0058104A" w:rsidP="00CE7088">
      <w:pPr>
        <w:pStyle w:val="Style9"/>
        <w:widowControl/>
        <w:jc w:val="both"/>
        <w:rPr>
          <w:rStyle w:val="FontStyle20"/>
          <w:sz w:val="28"/>
          <w:szCs w:val="28"/>
        </w:rPr>
      </w:pPr>
      <w:r w:rsidRPr="00CE7088">
        <w:rPr>
          <w:rStyle w:val="FontStyle20"/>
          <w:sz w:val="28"/>
          <w:szCs w:val="28"/>
        </w:rPr>
        <w:t>Рост оборота общественного питания в МО «</w:t>
      </w:r>
      <w:proofErr w:type="spellStart"/>
      <w:r w:rsidRPr="00CE7088">
        <w:rPr>
          <w:rStyle w:val="FontStyle20"/>
          <w:sz w:val="28"/>
          <w:szCs w:val="28"/>
        </w:rPr>
        <w:t>Катангский</w:t>
      </w:r>
      <w:proofErr w:type="spellEnd"/>
      <w:r w:rsidRPr="00CE7088">
        <w:rPr>
          <w:rStyle w:val="FontStyle20"/>
          <w:sz w:val="28"/>
          <w:szCs w:val="28"/>
        </w:rPr>
        <w:t xml:space="preserve"> район».</w:t>
      </w:r>
    </w:p>
    <w:p w:rsidR="0058104A" w:rsidRPr="00CE7088" w:rsidRDefault="0058104A" w:rsidP="00CE7088">
      <w:pPr>
        <w:pStyle w:val="Style9"/>
        <w:widowControl/>
        <w:jc w:val="both"/>
        <w:rPr>
          <w:rStyle w:val="FontStyle20"/>
          <w:b/>
          <w:bCs/>
          <w:sz w:val="28"/>
          <w:szCs w:val="28"/>
        </w:rPr>
      </w:pPr>
      <w:r w:rsidRPr="00CE7088">
        <w:rPr>
          <w:rStyle w:val="FontStyle20"/>
          <w:b/>
          <w:bCs/>
          <w:sz w:val="28"/>
          <w:szCs w:val="28"/>
        </w:rPr>
        <w:t>Какие наиболее трудные проблемы не удалось решить в прошедшем году?</w:t>
      </w:r>
    </w:p>
    <w:p w:rsidR="0058104A" w:rsidRPr="00CE7088" w:rsidRDefault="0058104A" w:rsidP="00CE7088">
      <w:pPr>
        <w:pStyle w:val="Style9"/>
        <w:widowControl/>
        <w:jc w:val="both"/>
        <w:rPr>
          <w:rStyle w:val="FontStyle20"/>
          <w:sz w:val="28"/>
          <w:szCs w:val="28"/>
        </w:rPr>
      </w:pPr>
      <w:proofErr w:type="gramStart"/>
      <w:r w:rsidRPr="00CE7088">
        <w:rPr>
          <w:rStyle w:val="FontStyle20"/>
          <w:sz w:val="28"/>
          <w:szCs w:val="28"/>
        </w:rPr>
        <w:t>- отсутствие законодательно установленной обязанности предприятий и организаций сферы потребительского рынка предоставлять в органы местного самоуправления информацию о своей деятельности для формирования полной базы данных о количестве и специализации предприятий сферы потребительского рынка, актуализации данных торгового реестра;</w:t>
      </w:r>
      <w:proofErr w:type="gramEnd"/>
    </w:p>
    <w:p w:rsidR="0058104A" w:rsidRPr="00CE7088" w:rsidRDefault="0058104A" w:rsidP="00CE7088">
      <w:pPr>
        <w:pStyle w:val="Style9"/>
        <w:widowControl/>
        <w:jc w:val="both"/>
        <w:rPr>
          <w:rStyle w:val="FontStyle20"/>
          <w:sz w:val="28"/>
          <w:szCs w:val="28"/>
        </w:rPr>
      </w:pPr>
      <w:r w:rsidRPr="00CE7088">
        <w:rPr>
          <w:rStyle w:val="FontStyle20"/>
          <w:sz w:val="28"/>
          <w:szCs w:val="28"/>
        </w:rPr>
        <w:t>- недостаточная реализация мероприятий по приоритетному развитию социально ориентированной сети торгового и бытового обслуживания.</w:t>
      </w:r>
    </w:p>
    <w:p w:rsidR="0058104A" w:rsidRPr="00CE7088" w:rsidRDefault="0058104A" w:rsidP="00CE7088">
      <w:pPr>
        <w:pStyle w:val="Style9"/>
        <w:widowControl/>
        <w:jc w:val="both"/>
        <w:rPr>
          <w:rStyle w:val="FontStyle20"/>
          <w:sz w:val="28"/>
          <w:szCs w:val="28"/>
        </w:rPr>
      </w:pPr>
      <w:r w:rsidRPr="00CE7088">
        <w:rPr>
          <w:rStyle w:val="FontStyle20"/>
          <w:sz w:val="28"/>
          <w:szCs w:val="28"/>
        </w:rPr>
        <w:t>За 2015 год количество лицензий уменьшилось на 10 единиц.</w:t>
      </w:r>
    </w:p>
    <w:p w:rsidR="0058104A" w:rsidRPr="00CE7088" w:rsidRDefault="0058104A" w:rsidP="00CE7088">
      <w:pPr>
        <w:pStyle w:val="Style9"/>
        <w:widowControl/>
        <w:jc w:val="both"/>
        <w:rPr>
          <w:rStyle w:val="FontStyle20"/>
          <w:sz w:val="28"/>
          <w:szCs w:val="28"/>
        </w:rPr>
      </w:pPr>
      <w:r w:rsidRPr="00CE7088">
        <w:rPr>
          <w:rStyle w:val="FontStyle20"/>
          <w:sz w:val="28"/>
          <w:szCs w:val="28"/>
        </w:rPr>
        <w:t>Причина в том, что лицензиаты либо досрочно прекращают, либо не продляют свои лицензии и сдают свои объекты в аренду другим лицензиатам, у которых имеется возможность исполнить требования законодательства, которые вступают в силу с 2016 года (внедрение ЕГАИС).</w:t>
      </w:r>
    </w:p>
    <w:p w:rsidR="0058104A" w:rsidRPr="00CE7088" w:rsidRDefault="0058104A" w:rsidP="00CE7088">
      <w:pPr>
        <w:pStyle w:val="Style9"/>
        <w:widowControl/>
        <w:jc w:val="both"/>
        <w:rPr>
          <w:rStyle w:val="FontStyle20"/>
          <w:b/>
          <w:bCs/>
          <w:sz w:val="28"/>
          <w:szCs w:val="28"/>
        </w:rPr>
      </w:pPr>
      <w:r w:rsidRPr="00CE7088">
        <w:rPr>
          <w:rStyle w:val="FontStyle20"/>
          <w:b/>
          <w:bCs/>
          <w:sz w:val="28"/>
          <w:szCs w:val="28"/>
        </w:rPr>
        <w:t>Какие задачи стоят в 2016 году?</w:t>
      </w:r>
    </w:p>
    <w:p w:rsidR="0058104A" w:rsidRPr="00CE7088" w:rsidRDefault="0058104A" w:rsidP="00CE7088">
      <w:pPr>
        <w:pStyle w:val="Style9"/>
        <w:widowControl/>
        <w:jc w:val="both"/>
        <w:rPr>
          <w:rStyle w:val="FontStyle20"/>
          <w:sz w:val="28"/>
          <w:szCs w:val="28"/>
        </w:rPr>
      </w:pPr>
      <w:r w:rsidRPr="00CE7088">
        <w:rPr>
          <w:rStyle w:val="FontStyle20"/>
          <w:sz w:val="28"/>
          <w:szCs w:val="28"/>
        </w:rPr>
        <w:t>• Обеспечение выполнения программных мероприятий по направлениям «Торговля», «Общественное питание», «Бытовое обслуживание».</w:t>
      </w:r>
    </w:p>
    <w:p w:rsidR="0058104A" w:rsidRPr="00CE7088" w:rsidRDefault="0058104A" w:rsidP="00CE7088">
      <w:pPr>
        <w:pStyle w:val="Style9"/>
        <w:widowControl/>
        <w:jc w:val="both"/>
        <w:rPr>
          <w:rStyle w:val="FontStyle20"/>
          <w:sz w:val="28"/>
          <w:szCs w:val="28"/>
        </w:rPr>
      </w:pPr>
      <w:r w:rsidRPr="00CE7088">
        <w:rPr>
          <w:rStyle w:val="FontStyle20"/>
          <w:sz w:val="28"/>
          <w:szCs w:val="28"/>
        </w:rPr>
        <w:t>• Дальнейшее привлечение инвестиционных ресурсов в развитие инфраструктуры потребительского рынка, улучшение архитектурного облика города за счет строительства новых, реконструкции и модернизации действующих предприятий сферы потребительского рынка.</w:t>
      </w:r>
    </w:p>
    <w:p w:rsidR="0058104A" w:rsidRPr="00CE7088" w:rsidRDefault="0058104A" w:rsidP="00CE7088">
      <w:pPr>
        <w:pStyle w:val="Style9"/>
        <w:widowControl/>
        <w:jc w:val="both"/>
        <w:rPr>
          <w:rStyle w:val="FontStyle20"/>
          <w:sz w:val="28"/>
          <w:szCs w:val="28"/>
        </w:rPr>
      </w:pPr>
      <w:r w:rsidRPr="00CE7088">
        <w:rPr>
          <w:rStyle w:val="FontStyle20"/>
          <w:sz w:val="28"/>
          <w:szCs w:val="28"/>
        </w:rPr>
        <w:t>• Ежегодное увеличение объема товарооборота не менее 1%.</w:t>
      </w:r>
    </w:p>
    <w:p w:rsidR="0058104A" w:rsidRPr="00CE7088" w:rsidRDefault="0058104A" w:rsidP="00CE7088">
      <w:pPr>
        <w:pStyle w:val="Style9"/>
        <w:widowControl/>
        <w:jc w:val="both"/>
        <w:rPr>
          <w:rStyle w:val="FontStyle20"/>
          <w:sz w:val="28"/>
          <w:szCs w:val="28"/>
        </w:rPr>
      </w:pPr>
      <w:r w:rsidRPr="00CE7088">
        <w:rPr>
          <w:rStyle w:val="FontStyle20"/>
          <w:sz w:val="28"/>
          <w:szCs w:val="28"/>
        </w:rPr>
        <w:t>• Удовлетворение спроса населения на качественные и безопасные товары и услуги по доступным ценам.</w:t>
      </w:r>
    </w:p>
    <w:p w:rsidR="0058104A" w:rsidRPr="00CE7088" w:rsidRDefault="0058104A" w:rsidP="00CE7088">
      <w:pPr>
        <w:pStyle w:val="Style9"/>
        <w:widowControl/>
        <w:jc w:val="both"/>
        <w:rPr>
          <w:rStyle w:val="FontStyle20"/>
          <w:sz w:val="28"/>
          <w:szCs w:val="28"/>
        </w:rPr>
      </w:pPr>
      <w:r w:rsidRPr="00CE7088">
        <w:rPr>
          <w:rStyle w:val="FontStyle20"/>
          <w:sz w:val="28"/>
          <w:szCs w:val="28"/>
        </w:rPr>
        <w:t>• Увеличение доли продуктов питания, выпускаемых и реализуемых местными товаропроизводителями, не менее 3%.</w:t>
      </w:r>
    </w:p>
    <w:p w:rsidR="0058104A" w:rsidRPr="00CE7088" w:rsidRDefault="0058104A" w:rsidP="00CE7088">
      <w:pPr>
        <w:pStyle w:val="Style9"/>
        <w:widowControl/>
        <w:jc w:val="both"/>
        <w:rPr>
          <w:rStyle w:val="FontStyle20"/>
          <w:sz w:val="28"/>
          <w:szCs w:val="28"/>
        </w:rPr>
      </w:pPr>
      <w:r w:rsidRPr="00CE7088">
        <w:rPr>
          <w:rStyle w:val="FontStyle20"/>
          <w:sz w:val="28"/>
          <w:szCs w:val="28"/>
        </w:rPr>
        <w:t>• Прирост налоговых платежей от торговой деятельности в бюджет города Зима.</w:t>
      </w:r>
    </w:p>
    <w:p w:rsidR="0058104A" w:rsidRPr="00CE7088" w:rsidRDefault="0058104A" w:rsidP="00CE7088">
      <w:pPr>
        <w:pStyle w:val="Style9"/>
        <w:widowControl/>
        <w:jc w:val="both"/>
        <w:rPr>
          <w:rStyle w:val="FontStyle20"/>
          <w:sz w:val="28"/>
          <w:szCs w:val="28"/>
        </w:rPr>
      </w:pPr>
      <w:r w:rsidRPr="00CE7088">
        <w:rPr>
          <w:rStyle w:val="FontStyle20"/>
          <w:sz w:val="28"/>
          <w:szCs w:val="28"/>
        </w:rPr>
        <w:t>• Создание условий для повышения кадрового потенциала в сфере потребительского рынка.</w:t>
      </w:r>
    </w:p>
    <w:p w:rsidR="0058104A" w:rsidRPr="00CE7088" w:rsidRDefault="0058104A" w:rsidP="00CE7088">
      <w:pPr>
        <w:pStyle w:val="Style9"/>
        <w:widowControl/>
        <w:jc w:val="both"/>
        <w:rPr>
          <w:rStyle w:val="FontStyle20"/>
          <w:sz w:val="28"/>
          <w:szCs w:val="28"/>
        </w:rPr>
      </w:pPr>
      <w:r w:rsidRPr="00CE7088">
        <w:rPr>
          <w:rStyle w:val="FontStyle20"/>
          <w:sz w:val="28"/>
          <w:szCs w:val="28"/>
        </w:rPr>
        <w:t>• Сформировать потребительский рынок качественных, безопасных товаров и услуг по доступным ценам.</w:t>
      </w:r>
    </w:p>
    <w:sectPr w:rsidR="0058104A" w:rsidRPr="00CE7088" w:rsidSect="00CE7088">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8104A"/>
    <w:rsid w:val="0058104A"/>
    <w:rsid w:val="00730E58"/>
    <w:rsid w:val="00CE7088"/>
    <w:rsid w:val="00FE43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3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uiPriority w:val="99"/>
    <w:rsid w:val="0058104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0">
    <w:name w:val="Font Style20"/>
    <w:basedOn w:val="a0"/>
    <w:uiPriority w:val="99"/>
    <w:rsid w:val="0058104A"/>
    <w:rPr>
      <w:rFonts w:ascii="Times New Roman" w:hAnsi="Times New Roman" w:cs="Times New Roman" w:hint="default"/>
      <w:color w:val="000000"/>
      <w:sz w:val="24"/>
      <w:szCs w:val="24"/>
    </w:rPr>
  </w:style>
</w:styles>
</file>

<file path=word/webSettings.xml><?xml version="1.0" encoding="utf-8"?>
<w:webSettings xmlns:r="http://schemas.openxmlformats.org/officeDocument/2006/relationships" xmlns:w="http://schemas.openxmlformats.org/wordprocessingml/2006/main">
  <w:divs>
    <w:div w:id="179944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1190</Words>
  <Characters>6785</Characters>
  <Application>Microsoft Office Word</Application>
  <DocSecurity>0</DocSecurity>
  <Lines>56</Lines>
  <Paragraphs>15</Paragraphs>
  <ScaleCrop>false</ScaleCrop>
  <Company>Microsoft</Company>
  <LinksUpToDate>false</LinksUpToDate>
  <CharactersWithSpaces>7960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konotoptseva</dc:creator>
  <cp:keywords/>
  <dc:description/>
  <cp:lastModifiedBy>konotoptseva</cp:lastModifiedBy>
  <cp:revision>3</cp:revision>
  <dcterms:created xsi:type="dcterms:W3CDTF">2016-03-16T12:32:00Z</dcterms:created>
  <dcterms:modified xsi:type="dcterms:W3CDTF">2016-03-16T13:44:00Z</dcterms:modified>
</cp:coreProperties>
</file>