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87" w:rsidRPr="00415187" w:rsidRDefault="00415187" w:rsidP="00415187">
      <w:pPr>
        <w:spacing w:line="240" w:lineRule="auto"/>
        <w:rPr>
          <w:b/>
          <w:sz w:val="28"/>
          <w:szCs w:val="28"/>
        </w:rPr>
      </w:pPr>
      <w:r w:rsidRPr="00415187">
        <w:rPr>
          <w:b/>
          <w:sz w:val="28"/>
          <w:szCs w:val="28"/>
        </w:rPr>
        <w:t>АБАКАН</w:t>
      </w:r>
    </w:p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sz w:val="28"/>
            <w:szCs w:val="28"/>
          </w:rPr>
          <w:t>2015 г</w:t>
        </w:r>
      </w:smartTag>
      <w:r w:rsidRPr="00415187">
        <w:rPr>
          <w:sz w:val="28"/>
          <w:szCs w:val="28"/>
        </w:rPr>
        <w:t xml:space="preserve">. была продолжена совместная работа Управления культуры, молодежи и спорта Администрации города Абакана (далее – </w:t>
      </w:r>
      <w:proofErr w:type="spellStart"/>
      <w:r w:rsidRPr="00415187">
        <w:rPr>
          <w:sz w:val="28"/>
          <w:szCs w:val="28"/>
        </w:rPr>
        <w:t>УКМиС</w:t>
      </w:r>
      <w:proofErr w:type="spellEnd"/>
      <w:r w:rsidRPr="00415187">
        <w:rPr>
          <w:sz w:val="28"/>
          <w:szCs w:val="28"/>
        </w:rPr>
        <w:t>) с муниципальными физкультурными и спортивными организациями, а также другими субъектами по реализации стратегической задачи развития и повышения качества спортивной и физкультурно-оздоровительной деятельности в г. Абакане. Данная работа осуществлялась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в соответствии с Муниципальной программой «Развитие физической культуры и спорта в городе Абакане на 2014–2016 годы», Стратегическим планом социально-экономического развития города Абакана до 2021 года, Стратегией развития физической культуры и спорта в Российской Федерации на период до 2020 года.</w:t>
      </w:r>
    </w:p>
    <w:p w:rsidR="00700CC7" w:rsidRPr="00415187" w:rsidRDefault="00700CC7" w:rsidP="00415187">
      <w:pPr>
        <w:widowControl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В прошедшем году сохранены положительные тенденции развития физической культуры и спорта в г</w:t>
      </w:r>
      <w:proofErr w:type="gramStart"/>
      <w:r w:rsidRPr="00415187">
        <w:rPr>
          <w:sz w:val="28"/>
          <w:szCs w:val="28"/>
        </w:rPr>
        <w:t>.А</w:t>
      </w:r>
      <w:proofErr w:type="gramEnd"/>
      <w:r w:rsidRPr="00415187">
        <w:rPr>
          <w:sz w:val="28"/>
          <w:szCs w:val="28"/>
        </w:rPr>
        <w:t xml:space="preserve">бакане по многим параметрам. </w:t>
      </w:r>
      <w:proofErr w:type="gramStart"/>
      <w:r w:rsidRPr="00415187">
        <w:rPr>
          <w:sz w:val="28"/>
          <w:szCs w:val="28"/>
        </w:rPr>
        <w:t xml:space="preserve">Показатель систематически занимающихся физической культурой и спортом достиг 46 717 чел., т.е. 26% от общей численности населения города (для сравнения, в </w:t>
      </w:r>
      <w:smartTag w:uri="urn:schemas-microsoft-com:office:smarttags" w:element="metricconverter">
        <w:smartTagPr>
          <w:attr w:name="ProductID" w:val="2014 г"/>
        </w:smartTagPr>
        <w:r w:rsidRPr="00415187">
          <w:rPr>
            <w:sz w:val="28"/>
            <w:szCs w:val="28"/>
          </w:rPr>
          <w:t>2014 г</w:t>
        </w:r>
      </w:smartTag>
      <w:r w:rsidRPr="00415187">
        <w:rPr>
          <w:sz w:val="28"/>
          <w:szCs w:val="28"/>
        </w:rPr>
        <w:t>. – 25% (44 045 чел.).</w:t>
      </w:r>
      <w:proofErr w:type="gramEnd"/>
      <w:r w:rsidRPr="00415187">
        <w:rPr>
          <w:sz w:val="28"/>
          <w:szCs w:val="28"/>
        </w:rPr>
        <w:t xml:space="preserve"> Отмечается увеличение количества посетителей СК «Абакан», выросло число обучающихся в спортивных кружках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 xml:space="preserve">и секциях в организациях дошкольного образования. </w:t>
      </w:r>
    </w:p>
    <w:p w:rsidR="00700CC7" w:rsidRPr="00415187" w:rsidRDefault="00700CC7" w:rsidP="00415187">
      <w:pPr>
        <w:widowControl w:val="0"/>
        <w:tabs>
          <w:tab w:val="left" w:pos="1134"/>
          <w:tab w:val="left" w:pos="10632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В регулярные занятия физической культурой и спортом были вовлечены не только дети и молодежь, увеличился охват горожан среднего и старшего возраста, появилась положительная тенденция на увеличение охвата женского населения (</w:t>
      </w:r>
      <w:proofErr w:type="gramStart"/>
      <w:r w:rsidRPr="00415187">
        <w:rPr>
          <w:sz w:val="28"/>
          <w:szCs w:val="28"/>
        </w:rPr>
        <w:t>см</w:t>
      </w:r>
      <w:proofErr w:type="gramEnd"/>
      <w:r w:rsidRPr="00415187">
        <w:rPr>
          <w:sz w:val="28"/>
          <w:szCs w:val="28"/>
        </w:rPr>
        <w:t xml:space="preserve">. таблицу №1). </w:t>
      </w:r>
    </w:p>
    <w:p w:rsidR="00700CC7" w:rsidRPr="00415187" w:rsidRDefault="00700CC7" w:rsidP="00415187">
      <w:pPr>
        <w:widowControl w:val="0"/>
        <w:tabs>
          <w:tab w:val="left" w:pos="1134"/>
          <w:tab w:val="left" w:pos="10632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Таблица №1</w:t>
      </w:r>
    </w:p>
    <w:p w:rsidR="00700CC7" w:rsidRPr="00415187" w:rsidRDefault="00700CC7" w:rsidP="00415187">
      <w:pPr>
        <w:widowControl w:val="0"/>
        <w:tabs>
          <w:tab w:val="left" w:pos="1134"/>
          <w:tab w:val="left" w:pos="10632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Численность занимающихся физической культурой и спортом в г</w:t>
      </w:r>
      <w:proofErr w:type="gramStart"/>
      <w:r w:rsidRPr="00415187">
        <w:rPr>
          <w:sz w:val="28"/>
          <w:szCs w:val="28"/>
        </w:rPr>
        <w:t>.А</w:t>
      </w:r>
      <w:proofErr w:type="gramEnd"/>
      <w:r w:rsidRPr="00415187">
        <w:rPr>
          <w:sz w:val="28"/>
          <w:szCs w:val="28"/>
        </w:rPr>
        <w:t>бакане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0"/>
        <w:gridCol w:w="1818"/>
        <w:gridCol w:w="2094"/>
      </w:tblGrid>
      <w:tr w:rsidR="00700CC7" w:rsidRPr="00415187" w:rsidTr="00415187"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Категории населения по возрасту, полу (чел.)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15187">
                <w:rPr>
                  <w:sz w:val="28"/>
                  <w:szCs w:val="28"/>
                </w:rPr>
                <w:t>2014 г</w:t>
              </w:r>
            </w:smartTag>
            <w:r w:rsidRPr="00415187">
              <w:rPr>
                <w:sz w:val="28"/>
                <w:szCs w:val="28"/>
              </w:rPr>
              <w:t>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15187">
                <w:rPr>
                  <w:sz w:val="28"/>
                  <w:szCs w:val="28"/>
                </w:rPr>
                <w:t>2015 г</w:t>
              </w:r>
            </w:smartTag>
            <w:r w:rsidRPr="00415187">
              <w:rPr>
                <w:sz w:val="28"/>
                <w:szCs w:val="28"/>
              </w:rPr>
              <w:t>.</w:t>
            </w:r>
          </w:p>
        </w:tc>
      </w:tr>
      <w:tr w:rsidR="00700CC7" w:rsidRPr="00415187" w:rsidTr="00415187"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до 14 лет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13 561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15 939</w:t>
            </w:r>
          </w:p>
        </w:tc>
      </w:tr>
      <w:tr w:rsidR="00700CC7" w:rsidRPr="00415187" w:rsidTr="00415187"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15–17 лет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11 874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11 966</w:t>
            </w:r>
          </w:p>
        </w:tc>
      </w:tr>
      <w:tr w:rsidR="00700CC7" w:rsidRPr="00415187" w:rsidTr="00415187"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18–29 лет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11 931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11 872*</w:t>
            </w:r>
          </w:p>
        </w:tc>
      </w:tr>
      <w:tr w:rsidR="00700CC7" w:rsidRPr="00415187" w:rsidTr="00415187"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30–59 лет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6 535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6 659</w:t>
            </w:r>
          </w:p>
        </w:tc>
      </w:tr>
      <w:tr w:rsidR="00700CC7" w:rsidRPr="00415187" w:rsidTr="00415187">
        <w:trPr>
          <w:trHeight w:val="330"/>
        </w:trPr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60–79 лет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144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278</w:t>
            </w:r>
          </w:p>
        </w:tc>
      </w:tr>
      <w:tr w:rsidR="00700CC7" w:rsidRPr="00415187" w:rsidTr="00415187">
        <w:trPr>
          <w:trHeight w:val="220"/>
        </w:trPr>
        <w:tc>
          <w:tcPr>
            <w:tcW w:w="6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старше 80 лет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</w:t>
            </w:r>
          </w:p>
        </w:tc>
      </w:tr>
      <w:tr w:rsidR="00700CC7" w:rsidRPr="00415187" w:rsidTr="00415187"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женщин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17 760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19 610</w:t>
            </w:r>
          </w:p>
        </w:tc>
      </w:tr>
      <w:tr w:rsidR="00700CC7" w:rsidRPr="00415187" w:rsidTr="00415187"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мужчин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26 285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27 107</w:t>
            </w:r>
          </w:p>
        </w:tc>
      </w:tr>
    </w:tbl>
    <w:p w:rsidR="00700CC7" w:rsidRPr="00415187" w:rsidRDefault="00700CC7" w:rsidP="00415187">
      <w:pPr>
        <w:widowControl w:val="0"/>
        <w:spacing w:line="240" w:lineRule="auto"/>
        <w:rPr>
          <w:bCs/>
          <w:sz w:val="28"/>
          <w:szCs w:val="28"/>
        </w:rPr>
      </w:pPr>
      <w:r w:rsidRPr="00415187">
        <w:rPr>
          <w:bCs/>
          <w:sz w:val="28"/>
          <w:szCs w:val="28"/>
        </w:rPr>
        <w:t xml:space="preserve">Примечание:* снижение охвата в данной возрастной группе связано с закрытием </w:t>
      </w:r>
      <w:r w:rsidRPr="00415187">
        <w:rPr>
          <w:sz w:val="28"/>
          <w:szCs w:val="28"/>
          <w:lang w:eastAsia="ru-RU"/>
        </w:rPr>
        <w:t>филиала Красноярского Государственного аграрного университета</w:t>
      </w:r>
      <w:r w:rsidR="00415187">
        <w:rPr>
          <w:sz w:val="28"/>
          <w:szCs w:val="28"/>
          <w:lang w:eastAsia="ru-RU"/>
        </w:rPr>
        <w:t>.</w:t>
      </w:r>
    </w:p>
    <w:p w:rsidR="00700CC7" w:rsidRPr="00415187" w:rsidRDefault="00700CC7" w:rsidP="00415187">
      <w:pPr>
        <w:widowControl w:val="0"/>
        <w:spacing w:line="240" w:lineRule="auto"/>
        <w:rPr>
          <w:sz w:val="28"/>
          <w:szCs w:val="28"/>
        </w:rPr>
      </w:pPr>
      <w:r w:rsidRPr="00415187">
        <w:rPr>
          <w:bCs/>
          <w:sz w:val="28"/>
          <w:szCs w:val="28"/>
        </w:rPr>
        <w:t xml:space="preserve">Расширению охвата населения старшего возраста способствовала активная работа </w:t>
      </w:r>
      <w:r w:rsidRPr="00415187">
        <w:rPr>
          <w:sz w:val="28"/>
          <w:szCs w:val="28"/>
        </w:rPr>
        <w:t xml:space="preserve">городского Совета ветеранов физической культуры и спорта города Абакана, в состав которого входит 30 ветеранов по видам спорта (председатель </w:t>
      </w:r>
      <w:proofErr w:type="spellStart"/>
      <w:r w:rsidRPr="00415187">
        <w:rPr>
          <w:sz w:val="28"/>
          <w:szCs w:val="28"/>
        </w:rPr>
        <w:t>Кунучаков</w:t>
      </w:r>
      <w:proofErr w:type="spellEnd"/>
      <w:r w:rsidRPr="00415187">
        <w:rPr>
          <w:sz w:val="28"/>
          <w:szCs w:val="28"/>
        </w:rPr>
        <w:t xml:space="preserve"> М.С.). В 2015 году впервые прошел Региональный турнир по настольному теннису среди ветеранов «Абаканская ракетка», в котором приняло участие более 100 спортсменов СФО, состоялись ставшие традиционными соревнования по футболу и волейболу. Команда ветеранов ДЮСШ по хоккею с мячом регулярно принимала участие в региональных турнирах. </w:t>
      </w:r>
    </w:p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В 2015 году в соответствии с поэтапным планом была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 xml:space="preserve">проведена работа по </w:t>
      </w:r>
      <w:r w:rsidRPr="00415187">
        <w:rPr>
          <w:spacing w:val="2"/>
          <w:sz w:val="28"/>
          <w:szCs w:val="28"/>
        </w:rPr>
        <w:t>внедрению Всероссийского физкультурно-спортивного комплекса «Готов к труду и обороне» (ГТО) в городе. П</w:t>
      </w:r>
      <w:r w:rsidRPr="00415187">
        <w:rPr>
          <w:sz w:val="28"/>
          <w:szCs w:val="28"/>
        </w:rPr>
        <w:t xml:space="preserve">роведена «Единая декада ГТО», в которой приняло </w:t>
      </w:r>
      <w:r w:rsidRPr="00415187">
        <w:rPr>
          <w:sz w:val="28"/>
          <w:szCs w:val="28"/>
        </w:rPr>
        <w:lastRenderedPageBreak/>
        <w:t xml:space="preserve">участие 137 учащихся общеобразовательных школ. Более 100 человек сдали нормативы ГТО в рамках спортивного проекта </w:t>
      </w:r>
      <w:r w:rsidRPr="00415187">
        <w:rPr>
          <w:sz w:val="28"/>
          <w:szCs w:val="28"/>
          <w:lang w:val="en-US"/>
        </w:rPr>
        <w:t>XI</w:t>
      </w:r>
      <w:r w:rsidRPr="00415187">
        <w:rPr>
          <w:sz w:val="28"/>
          <w:szCs w:val="28"/>
        </w:rPr>
        <w:t xml:space="preserve"> Городского фестиваля работающей молодежи «Молодость +…». </w:t>
      </w:r>
    </w:p>
    <w:p w:rsidR="00700CC7" w:rsidRPr="00415187" w:rsidRDefault="00700CC7" w:rsidP="00415187">
      <w:pPr>
        <w:widowControl w:val="0"/>
        <w:tabs>
          <w:tab w:val="left" w:pos="1134"/>
          <w:tab w:val="left" w:pos="10632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sz w:val="28"/>
            <w:szCs w:val="28"/>
          </w:rPr>
          <w:t>2015 г</w:t>
        </w:r>
      </w:smartTag>
      <w:r w:rsidRPr="00415187">
        <w:rPr>
          <w:sz w:val="28"/>
          <w:szCs w:val="28"/>
        </w:rPr>
        <w:t xml:space="preserve">. увеличилась до 14,2% доля систематически занимающихся физической культурой и спортом среди людей с ограниченными физическими возможностями здоровья (в </w:t>
      </w:r>
      <w:smartTag w:uri="urn:schemas-microsoft-com:office:smarttags" w:element="metricconverter">
        <w:smartTagPr>
          <w:attr w:name="ProductID" w:val="2014 г"/>
        </w:smartTagPr>
        <w:r w:rsidRPr="00415187">
          <w:rPr>
            <w:sz w:val="28"/>
            <w:szCs w:val="28"/>
          </w:rPr>
          <w:t>2014 г</w:t>
        </w:r>
      </w:smartTag>
      <w:r w:rsidRPr="00415187">
        <w:rPr>
          <w:sz w:val="28"/>
          <w:szCs w:val="28"/>
        </w:rPr>
        <w:t xml:space="preserve">. – 14%). Общее количество людей с ограниченными физическими возможностями здоровья, систематически занимающихся физической культурой и спортом, 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sz w:val="28"/>
            <w:szCs w:val="28"/>
          </w:rPr>
          <w:t>2015 г</w:t>
        </w:r>
      </w:smartTag>
      <w:r w:rsidRPr="00415187">
        <w:rPr>
          <w:sz w:val="28"/>
          <w:szCs w:val="28"/>
        </w:rPr>
        <w:t xml:space="preserve">. составило 1 194 чел. (в </w:t>
      </w:r>
      <w:smartTag w:uri="urn:schemas-microsoft-com:office:smarttags" w:element="metricconverter">
        <w:smartTagPr>
          <w:attr w:name="ProductID" w:val="2014 г"/>
        </w:smartTagPr>
        <w:r w:rsidRPr="00415187">
          <w:rPr>
            <w:sz w:val="28"/>
            <w:szCs w:val="28"/>
          </w:rPr>
          <w:t>2014 г</w:t>
        </w:r>
      </w:smartTag>
      <w:r w:rsidRPr="00415187">
        <w:rPr>
          <w:sz w:val="28"/>
          <w:szCs w:val="28"/>
        </w:rPr>
        <w:t xml:space="preserve">. – 1 115чел.) (см. таблицу №2). </w:t>
      </w:r>
    </w:p>
    <w:p w:rsidR="00700CC7" w:rsidRPr="00415187" w:rsidRDefault="00700CC7" w:rsidP="00415187">
      <w:pPr>
        <w:widowControl w:val="0"/>
        <w:tabs>
          <w:tab w:val="left" w:pos="1134"/>
          <w:tab w:val="left" w:pos="10632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Таблица №2</w:t>
      </w:r>
    </w:p>
    <w:p w:rsidR="00700CC7" w:rsidRPr="00415187" w:rsidRDefault="00700CC7" w:rsidP="00415187">
      <w:pPr>
        <w:widowControl w:val="0"/>
        <w:tabs>
          <w:tab w:val="left" w:pos="1134"/>
          <w:tab w:val="left" w:pos="10632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Физкультурно-оздоровительная работа с инвалидами в организациях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64"/>
        <w:gridCol w:w="992"/>
        <w:gridCol w:w="992"/>
      </w:tblGrid>
      <w:tr w:rsidR="00700CC7" w:rsidRPr="00415187" w:rsidTr="00415187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Численность людей с ограниченными физическими возможностями здоровья, систематически занимающихся физической культурой и спортом, по видам организаций, осуществляющих физкультурно-оздоровительную работу с инвалидами (чел.)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41518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700CC7" w:rsidRPr="00415187">
              <w:rPr>
                <w:sz w:val="28"/>
                <w:szCs w:val="28"/>
              </w:rPr>
              <w:t>г.</w:t>
            </w:r>
          </w:p>
        </w:tc>
      </w:tr>
      <w:tr w:rsidR="00700CC7" w:rsidRPr="00415187" w:rsidTr="00415187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Спортивные школы (сферы физической культуры и спорта)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45</w:t>
            </w:r>
          </w:p>
        </w:tc>
      </w:tr>
      <w:tr w:rsidR="00700CC7" w:rsidRPr="00415187" w:rsidTr="00415187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Образовательные организации (сферы образования)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861</w:t>
            </w:r>
          </w:p>
        </w:tc>
      </w:tr>
      <w:tr w:rsidR="00700CC7" w:rsidRPr="00415187" w:rsidTr="00415187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Организации сферы труда и социальной защиты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68</w:t>
            </w:r>
          </w:p>
        </w:tc>
      </w:tr>
      <w:tr w:rsidR="00700CC7" w:rsidRPr="00415187" w:rsidTr="00415187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Всероссийские общественные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415187">
            <w:pPr>
              <w:widowControl w:val="0"/>
              <w:tabs>
                <w:tab w:val="left" w:pos="1134"/>
                <w:tab w:val="left" w:pos="1063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220</w:t>
            </w:r>
          </w:p>
        </w:tc>
      </w:tr>
    </w:tbl>
    <w:p w:rsidR="00700CC7" w:rsidRPr="00415187" w:rsidRDefault="00700CC7" w:rsidP="00415187">
      <w:pPr>
        <w:widowControl w:val="0"/>
        <w:tabs>
          <w:tab w:val="left" w:pos="1134"/>
          <w:tab w:val="left" w:pos="10632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 xml:space="preserve">Работа с людьми с ограниченными физическими возможностями здоровья в городе осуществляется </w:t>
      </w:r>
      <w:proofErr w:type="spellStart"/>
      <w:r w:rsidRPr="00415187">
        <w:rPr>
          <w:sz w:val="28"/>
          <w:szCs w:val="28"/>
        </w:rPr>
        <w:t>УКМиС</w:t>
      </w:r>
      <w:proofErr w:type="spellEnd"/>
      <w:r w:rsidRPr="00415187">
        <w:rPr>
          <w:sz w:val="28"/>
          <w:szCs w:val="28"/>
        </w:rPr>
        <w:t xml:space="preserve"> в тесном взаимодействии с общественными организациями инвалидов. 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sz w:val="28"/>
            <w:szCs w:val="28"/>
          </w:rPr>
          <w:t>2015 г</w:t>
        </w:r>
      </w:smartTag>
      <w:r w:rsidRPr="00415187">
        <w:rPr>
          <w:sz w:val="28"/>
          <w:szCs w:val="28"/>
        </w:rPr>
        <w:t xml:space="preserve">. были проведены две спартакиады: среди спортсменов с нарушением слуха и спортсменов с нарушением зрения. Спортсмены с ограниченными физическими возможностями здоровья принимали участие во всероссийском проекте «Кросс нации», физкультурно-спортивном мероприятии «Зеленый марафон». </w:t>
      </w:r>
      <w:proofErr w:type="gramStart"/>
      <w:r w:rsidRPr="00415187">
        <w:rPr>
          <w:sz w:val="28"/>
          <w:szCs w:val="28"/>
        </w:rPr>
        <w:t>Общий охват данной категории только на этих соревнованиях составил более 200 чел. Состоялись городские соревнования по видам спорта: пулевой стрельбе, шашкам, шахматам, легкой атлетике, армрестлингу, настольному теннису, волейболу, в которых приняли участие 397 чел. (</w:t>
      </w:r>
      <w:smartTag w:uri="urn:schemas-microsoft-com:office:smarttags" w:element="metricconverter">
        <w:smartTagPr>
          <w:attr w:name="ProductID" w:val="2014 г"/>
        </w:smartTagPr>
        <w:r w:rsidRPr="00415187">
          <w:rPr>
            <w:sz w:val="28"/>
            <w:szCs w:val="28"/>
          </w:rPr>
          <w:t>2014 г</w:t>
        </w:r>
      </w:smartTag>
      <w:r w:rsidRPr="00415187">
        <w:rPr>
          <w:sz w:val="28"/>
          <w:szCs w:val="28"/>
        </w:rPr>
        <w:t xml:space="preserve">. – 372 чел.). </w:t>
      </w:r>
      <w:proofErr w:type="gramEnd"/>
    </w:p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Впервые состоялось Первенство города Абакана среди лиц с ограниченными физическими возможностями здоровья по мини-футболу. Участие приняли все специальные (коррекционные) образовательные учреждения, находящиеся на территории города.</w:t>
      </w:r>
    </w:p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Важным ресурсом приобщения населения к систематическим занятиям физической культурой и спортом является деятельность физкультурно-спортивных клубов (их в городе насчитывается 49, в них занимается около 6 тыс</w:t>
      </w:r>
      <w:proofErr w:type="gramStart"/>
      <w:r w:rsidRPr="00415187">
        <w:rPr>
          <w:sz w:val="28"/>
          <w:szCs w:val="28"/>
        </w:rPr>
        <w:t>.ч</w:t>
      </w:r>
      <w:proofErr w:type="gramEnd"/>
      <w:r w:rsidRPr="00415187">
        <w:rPr>
          <w:sz w:val="28"/>
          <w:szCs w:val="28"/>
        </w:rPr>
        <w:t xml:space="preserve">ел.). Клубы активно принимают участие в городских проектах, конкурсах, соревнованиях. Так, </w:t>
      </w:r>
      <w:proofErr w:type="spellStart"/>
      <w:r w:rsidRPr="00415187">
        <w:rPr>
          <w:sz w:val="28"/>
          <w:szCs w:val="28"/>
        </w:rPr>
        <w:t>трофи-клуб</w:t>
      </w:r>
      <w:proofErr w:type="spellEnd"/>
      <w:r w:rsidRPr="00415187">
        <w:rPr>
          <w:sz w:val="28"/>
          <w:szCs w:val="28"/>
        </w:rPr>
        <w:t xml:space="preserve"> «Маршрут» стал победителем в конкурсе проектов «Абакан - спортивный город» и реализовал проект «</w:t>
      </w:r>
      <w:proofErr w:type="spellStart"/>
      <w:r w:rsidRPr="00415187">
        <w:rPr>
          <w:sz w:val="28"/>
          <w:szCs w:val="28"/>
        </w:rPr>
        <w:t>Джип-триал</w:t>
      </w:r>
      <w:proofErr w:type="spellEnd"/>
      <w:r w:rsidRPr="00415187">
        <w:rPr>
          <w:sz w:val="28"/>
          <w:szCs w:val="28"/>
        </w:rPr>
        <w:t xml:space="preserve"> «Старица - 2015», в котором приняло участие около 40 экипажей разного класса. Воспитанники клуба по </w:t>
      </w:r>
      <w:proofErr w:type="spellStart"/>
      <w:r w:rsidRPr="00415187">
        <w:rPr>
          <w:sz w:val="28"/>
          <w:szCs w:val="28"/>
        </w:rPr>
        <w:t>тхэквондо</w:t>
      </w:r>
      <w:proofErr w:type="spellEnd"/>
      <w:r w:rsidRPr="00415187">
        <w:rPr>
          <w:sz w:val="28"/>
          <w:szCs w:val="28"/>
        </w:rPr>
        <w:t xml:space="preserve"> «Боец», танцевального клуба «Фиеста» регулярно участвуют в показательных выступлениях на городских мероприятиях. Студенческий туристский клуб «</w:t>
      </w:r>
      <w:proofErr w:type="spellStart"/>
      <w:r w:rsidRPr="00415187">
        <w:rPr>
          <w:sz w:val="28"/>
          <w:szCs w:val="28"/>
        </w:rPr>
        <w:t>Актур</w:t>
      </w:r>
      <w:proofErr w:type="spellEnd"/>
      <w:r w:rsidRPr="00415187">
        <w:rPr>
          <w:sz w:val="28"/>
          <w:szCs w:val="28"/>
        </w:rPr>
        <w:t>» регулярно организует мероприятия, способствующие развитию туристского движения: соревнования по скалолазанию «Домбайские связки», соревнования по технике горного туризма и др.</w:t>
      </w:r>
      <w:r w:rsidRPr="00415187">
        <w:rPr>
          <w:bCs/>
          <w:sz w:val="28"/>
          <w:szCs w:val="28"/>
        </w:rPr>
        <w:t xml:space="preserve"> </w:t>
      </w:r>
      <w:proofErr w:type="spellStart"/>
      <w:r w:rsidRPr="00415187">
        <w:rPr>
          <w:sz w:val="28"/>
          <w:szCs w:val="28"/>
        </w:rPr>
        <w:t>Фитнесс-клубы</w:t>
      </w:r>
      <w:proofErr w:type="spellEnd"/>
      <w:r w:rsidRPr="00415187">
        <w:rPr>
          <w:sz w:val="28"/>
          <w:szCs w:val="28"/>
        </w:rPr>
        <w:t xml:space="preserve"> участвуют в фитнес</w:t>
      </w:r>
      <w:proofErr w:type="gramStart"/>
      <w:r w:rsidRPr="00415187">
        <w:rPr>
          <w:sz w:val="28"/>
          <w:szCs w:val="28"/>
        </w:rPr>
        <w:t>с-</w:t>
      </w:r>
      <w:proofErr w:type="gramEnd"/>
      <w:r w:rsidRPr="00415187">
        <w:rPr>
          <w:sz w:val="28"/>
          <w:szCs w:val="28"/>
        </w:rPr>
        <w:t>, танцевальных марафонах, показательных выступлениях на городских мероприятиях.</w:t>
      </w:r>
    </w:p>
    <w:p w:rsidR="00700CC7" w:rsidRPr="00415187" w:rsidRDefault="00700CC7" w:rsidP="00415187">
      <w:pPr>
        <w:tabs>
          <w:tab w:val="left" w:pos="5220"/>
        </w:tabs>
        <w:spacing w:line="240" w:lineRule="auto"/>
        <w:rPr>
          <w:bCs/>
          <w:sz w:val="28"/>
          <w:szCs w:val="28"/>
        </w:rPr>
      </w:pPr>
      <w:r w:rsidRPr="00415187">
        <w:rPr>
          <w:sz w:val="28"/>
          <w:szCs w:val="28"/>
        </w:rPr>
        <w:lastRenderedPageBreak/>
        <w:t xml:space="preserve">В ХГУ им. Н.Ф.Катанова работает спортивный клуб «Университет». При нем открыты секции по 10 видам спорта (баскетбол, волейбол, хоккей с мячом, легкая атлетика и др.). 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sz w:val="28"/>
            <w:szCs w:val="28"/>
          </w:rPr>
          <w:t>2015 г</w:t>
        </w:r>
      </w:smartTag>
      <w:r w:rsidRPr="00415187">
        <w:rPr>
          <w:sz w:val="28"/>
          <w:szCs w:val="28"/>
        </w:rPr>
        <w:t xml:space="preserve">. клубом организована </w:t>
      </w:r>
      <w:r w:rsidRPr="00415187">
        <w:rPr>
          <w:sz w:val="28"/>
          <w:szCs w:val="28"/>
          <w:lang w:val="en-US"/>
        </w:rPr>
        <w:t>XIII</w:t>
      </w:r>
      <w:r w:rsidRPr="00415187">
        <w:rPr>
          <w:sz w:val="28"/>
          <w:szCs w:val="28"/>
        </w:rPr>
        <w:t xml:space="preserve"> Спартакиада первокурсников по 6 видам спорта (422 студента). Кроме этого спортклуб регулярно принимает участие в городских и республиканских соревнованиях по видам спорта.</w:t>
      </w:r>
      <w:r w:rsidRPr="00415187">
        <w:rPr>
          <w:bCs/>
          <w:sz w:val="28"/>
          <w:szCs w:val="28"/>
        </w:rPr>
        <w:t xml:space="preserve"> </w:t>
      </w:r>
    </w:p>
    <w:p w:rsidR="00700CC7" w:rsidRPr="00415187" w:rsidRDefault="00700CC7" w:rsidP="00415187">
      <w:pPr>
        <w:widowControl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Следует выделить и физкультурно-оздоровительную деятельность субъектов, осуществляющих работу с населением по месту жительства, в шаговой доступности – это МБУК «ГОКЦ» и органы ТОС. МБУК «Городской общественно-культурный центр по работе с населением по месту жительства» провел 181 (2014г. - 173)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спортивно-массовое мероприятие (охват 5 606 чел.).</w:t>
      </w:r>
      <w:r w:rsidRPr="00415187">
        <w:rPr>
          <w:color w:val="000000"/>
          <w:sz w:val="28"/>
          <w:szCs w:val="28"/>
        </w:rPr>
        <w:t xml:space="preserve"> В учреждении</w:t>
      </w:r>
      <w:r w:rsidRPr="00415187">
        <w:rPr>
          <w:sz w:val="28"/>
          <w:szCs w:val="28"/>
        </w:rPr>
        <w:t xml:space="preserve"> работают инструкторы по физической культуре (7), которые организуют мероприятия и проводят занятия в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спортивных секциях (14 групп, 168 чел.). Семь территориальных органов самоуправления во главе со старостами организовали и провели в микрорайонах города 105 мероприятий с охватом 8552 чел.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Самыми активными участниками мероприятий стали жители Красного Абакана (более 2,2 тыс. чел.).</w:t>
      </w:r>
    </w:p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Положительные тенденции упрочились в организации физкультурно-оздоровительной работы с населением в летний период. В муниципальных загородных оздоровительных лагерях «Звездный» и «Меридиан» оздоровлено 1309 детей (оздоровительный эффект повысился до 99%), организована традиционная профильная спортивная смена (312 детей), работа кружков и секций спортивной направленности.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В многодневных походах, сборах, организуемых ДЮШ по спортивному туризму, оздоровлено 177 детей. В парковых зонах города организованы утренние зарядки (359 чел.), в клубах по месту жительства под руководством инструкторов по физической культуре реализованы целевые проекты, в т.ч. дни здоровья (2 562 чел.), на открытых спортивных площадках проведены городские массовые мероприятия (3 096 чел.). В СК «Саяны» в течение всего лета работала школа летнего футбола, которую посещали 134 чел. В СК «Абакан» работала система летних льготных абонементов.</w:t>
      </w:r>
    </w:p>
    <w:p w:rsidR="00700CC7" w:rsidRPr="00415187" w:rsidRDefault="00700CC7" w:rsidP="00415187">
      <w:pPr>
        <w:widowControl w:val="0"/>
        <w:tabs>
          <w:tab w:val="left" w:pos="1134"/>
          <w:tab w:val="left" w:pos="10632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 xml:space="preserve">Хорошей динамике показателей сферы физической культуры и спорта способствовала деятельность всех 193 субъектов физической культуры и спорта, работающих на территории </w:t>
      </w:r>
      <w:proofErr w:type="gramStart"/>
      <w:r w:rsidRPr="00415187">
        <w:rPr>
          <w:sz w:val="28"/>
          <w:szCs w:val="28"/>
        </w:rPr>
        <w:t>г</w:t>
      </w:r>
      <w:proofErr w:type="gramEnd"/>
      <w:r w:rsidRPr="00415187">
        <w:rPr>
          <w:sz w:val="28"/>
          <w:szCs w:val="28"/>
        </w:rPr>
        <w:t>. Абакана. В их числе: 9 муниципальных и 6 детско-юношеских спортивных школ республиканского подчинения, республиканский центр спортивной подготовки, 2 спортивных комплекса («Саяны», «Абакан»), 28 федераций по видам спорта,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85 образовательных организаций, реализующих программы дошкольного, общего, профессионального и высшего образования, органы ТОС, негосударственные организации и предприятия.</w:t>
      </w:r>
    </w:p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color w:val="FF0000"/>
          <w:sz w:val="28"/>
          <w:szCs w:val="28"/>
        </w:rPr>
      </w:pPr>
      <w:r w:rsidRPr="00415187">
        <w:rPr>
          <w:sz w:val="28"/>
          <w:szCs w:val="28"/>
        </w:rPr>
        <w:t xml:space="preserve">Получила развитие система физкультурно-спортивных мероприятий: за отчетный период организовано </w:t>
      </w:r>
      <w:r w:rsidRPr="00415187">
        <w:rPr>
          <w:bCs/>
          <w:sz w:val="28"/>
          <w:szCs w:val="28"/>
        </w:rPr>
        <w:t>566 физкультурно-массовых, спортивных мероприятий, учебно-тренировочных сборов (</w:t>
      </w:r>
      <w:smartTag w:uri="urn:schemas-microsoft-com:office:smarttags" w:element="metricconverter">
        <w:smartTagPr>
          <w:attr w:name="ProductID" w:val="2014 г"/>
        </w:smartTagPr>
        <w:r w:rsidRPr="00415187">
          <w:rPr>
            <w:bCs/>
            <w:sz w:val="28"/>
            <w:szCs w:val="28"/>
          </w:rPr>
          <w:t>2014 г</w:t>
        </w:r>
      </w:smartTag>
      <w:r w:rsidRPr="00415187">
        <w:rPr>
          <w:bCs/>
          <w:sz w:val="28"/>
          <w:szCs w:val="28"/>
        </w:rPr>
        <w:t>. – 465), общее количество их участников возросло до 66 312 чел. (</w:t>
      </w:r>
      <w:smartTag w:uri="urn:schemas-microsoft-com:office:smarttags" w:element="metricconverter">
        <w:smartTagPr>
          <w:attr w:name="ProductID" w:val="2014 г"/>
        </w:smartTagPr>
        <w:r w:rsidRPr="00415187">
          <w:rPr>
            <w:bCs/>
            <w:sz w:val="28"/>
            <w:szCs w:val="28"/>
          </w:rPr>
          <w:t>2014 г</w:t>
        </w:r>
      </w:smartTag>
      <w:r w:rsidRPr="00415187">
        <w:rPr>
          <w:bCs/>
          <w:sz w:val="28"/>
          <w:szCs w:val="28"/>
        </w:rPr>
        <w:t>. – 65 518). Основной импульс развития системы мероприятий связан с деятельностью спортивных школ, организующих соревнования по видам спорта в целях повышения спортивного мастерства обучающихся.</w:t>
      </w:r>
    </w:p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 xml:space="preserve">Совершенствованию системы физкультурно-спортивных мероприятий, расширению и повышению разнообразия состава </w:t>
      </w:r>
      <w:r w:rsidRPr="00415187">
        <w:rPr>
          <w:bCs/>
          <w:sz w:val="28"/>
          <w:szCs w:val="28"/>
        </w:rPr>
        <w:t>физкультурно-массовых мероприятий с учетом целевых групп горожан способствовала также п</w:t>
      </w:r>
      <w:r w:rsidRPr="00415187">
        <w:rPr>
          <w:sz w:val="28"/>
          <w:szCs w:val="28"/>
        </w:rPr>
        <w:t xml:space="preserve">оддержка инициативных общественных проектов по развитию физической культуры. Финансовая поддержка </w:t>
      </w:r>
      <w:r w:rsidRPr="00415187">
        <w:rPr>
          <w:sz w:val="28"/>
          <w:szCs w:val="28"/>
        </w:rPr>
        <w:lastRenderedPageBreak/>
        <w:t xml:space="preserve">общественных проектов оказывалась на конкурсной основе. С этой целью, как и в предыдущие годы, в </w:t>
      </w:r>
      <w:proofErr w:type="spellStart"/>
      <w:r w:rsidRPr="00415187">
        <w:rPr>
          <w:sz w:val="28"/>
          <w:szCs w:val="28"/>
        </w:rPr>
        <w:t>УКМиС</w:t>
      </w:r>
      <w:proofErr w:type="spellEnd"/>
      <w:r w:rsidRPr="00415187">
        <w:rPr>
          <w:sz w:val="28"/>
          <w:szCs w:val="28"/>
        </w:rPr>
        <w:t xml:space="preserve"> был проведен городской конкурс «Абакан - спортивный город». За счет муниципальных преференций проведены новые спортивные мероприятия: </w:t>
      </w:r>
      <w:r w:rsidRPr="00415187">
        <w:rPr>
          <w:rStyle w:val="s1"/>
          <w:sz w:val="28"/>
          <w:szCs w:val="28"/>
        </w:rPr>
        <w:t>«Третьему возрасту – активное долголетие!»</w:t>
      </w:r>
      <w:r w:rsidRPr="00415187">
        <w:rPr>
          <w:sz w:val="28"/>
          <w:szCs w:val="28"/>
        </w:rPr>
        <w:t xml:space="preserve"> (ТОС ж/</w:t>
      </w:r>
      <w:proofErr w:type="spellStart"/>
      <w:proofErr w:type="gramStart"/>
      <w:r w:rsidRPr="00415187">
        <w:rPr>
          <w:sz w:val="28"/>
          <w:szCs w:val="28"/>
        </w:rPr>
        <w:t>р</w:t>
      </w:r>
      <w:proofErr w:type="spellEnd"/>
      <w:proofErr w:type="gramEnd"/>
      <w:r w:rsidRPr="00415187">
        <w:rPr>
          <w:sz w:val="28"/>
          <w:szCs w:val="28"/>
        </w:rPr>
        <w:t xml:space="preserve"> «Западный»</w:t>
      </w:r>
      <w:r w:rsidRPr="00415187">
        <w:rPr>
          <w:rStyle w:val="s1"/>
          <w:sz w:val="28"/>
          <w:szCs w:val="28"/>
        </w:rPr>
        <w:t>)</w:t>
      </w:r>
      <w:r w:rsidRPr="00415187">
        <w:rPr>
          <w:sz w:val="28"/>
          <w:szCs w:val="28"/>
        </w:rPr>
        <w:t>, «Фестиваль фитнеса» (ТОС ж/</w:t>
      </w:r>
      <w:proofErr w:type="spellStart"/>
      <w:r w:rsidRPr="00415187">
        <w:rPr>
          <w:sz w:val="28"/>
          <w:szCs w:val="28"/>
        </w:rPr>
        <w:t>р</w:t>
      </w:r>
      <w:proofErr w:type="spellEnd"/>
      <w:r w:rsidRPr="00415187">
        <w:rPr>
          <w:sz w:val="28"/>
          <w:szCs w:val="28"/>
        </w:rPr>
        <w:t xml:space="preserve"> «Юго-Западный»), «Турнир Победы» (ТОС ж/</w:t>
      </w:r>
      <w:proofErr w:type="spellStart"/>
      <w:r w:rsidRPr="00415187">
        <w:rPr>
          <w:sz w:val="28"/>
          <w:szCs w:val="28"/>
        </w:rPr>
        <w:t>р</w:t>
      </w:r>
      <w:proofErr w:type="spellEnd"/>
      <w:r w:rsidRPr="00415187">
        <w:rPr>
          <w:sz w:val="28"/>
          <w:szCs w:val="28"/>
        </w:rPr>
        <w:t xml:space="preserve"> «Красный Абакан»), «Сказочный марафон» (МБУК «ГОКЦ») и др.</w:t>
      </w:r>
    </w:p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Продолжила развиваться система пропагандистской работы в области физической культуры и спорта, основанная на эффективности СМИ, зрелищности спортивных мероприятий, доступности информации.</w:t>
      </w:r>
      <w:r w:rsidRPr="00415187">
        <w:rPr>
          <w:bCs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bCs/>
            <w:sz w:val="28"/>
            <w:szCs w:val="28"/>
          </w:rPr>
          <w:t>2015 г</w:t>
        </w:r>
      </w:smartTag>
      <w:r w:rsidRPr="00415187">
        <w:rPr>
          <w:bCs/>
          <w:sz w:val="28"/>
          <w:szCs w:val="28"/>
        </w:rPr>
        <w:t>. реализован</w:t>
      </w:r>
      <w:r w:rsidR="00415187">
        <w:rPr>
          <w:bCs/>
          <w:sz w:val="28"/>
          <w:szCs w:val="28"/>
        </w:rPr>
        <w:t xml:space="preserve"> </w:t>
      </w:r>
      <w:r w:rsidRPr="00415187">
        <w:rPr>
          <w:bCs/>
          <w:sz w:val="28"/>
          <w:szCs w:val="28"/>
        </w:rPr>
        <w:t>информационный проект</w:t>
      </w:r>
      <w:r w:rsidR="00415187">
        <w:rPr>
          <w:bCs/>
          <w:sz w:val="28"/>
          <w:szCs w:val="28"/>
        </w:rPr>
        <w:t xml:space="preserve"> </w:t>
      </w:r>
      <w:r w:rsidRPr="00415187">
        <w:rPr>
          <w:bCs/>
          <w:sz w:val="28"/>
          <w:szCs w:val="28"/>
        </w:rPr>
        <w:t xml:space="preserve">«Зимние виды спорта в Абакане в сезоне 2015-2016 гг.» в СМИ. Самым активным партнером </w:t>
      </w:r>
      <w:proofErr w:type="spellStart"/>
      <w:r w:rsidRPr="00415187">
        <w:rPr>
          <w:bCs/>
          <w:sz w:val="28"/>
          <w:szCs w:val="28"/>
        </w:rPr>
        <w:t>УКМиС</w:t>
      </w:r>
      <w:proofErr w:type="spellEnd"/>
      <w:r w:rsidRPr="00415187">
        <w:rPr>
          <w:bCs/>
          <w:sz w:val="28"/>
          <w:szCs w:val="28"/>
        </w:rPr>
        <w:t xml:space="preserve"> в пропаганде физической культуры и спорта, здорового образа жизни остается МУП «ИРТА «Абакан». В газете «Абакан» ведется спортивное обозрение, ТВ «Абакан» выпускает специальную программу «</w:t>
      </w:r>
      <w:proofErr w:type="spellStart"/>
      <w:r w:rsidRPr="00415187">
        <w:rPr>
          <w:bCs/>
          <w:sz w:val="28"/>
          <w:szCs w:val="28"/>
        </w:rPr>
        <w:t>СпортАнзор</w:t>
      </w:r>
      <w:proofErr w:type="spellEnd"/>
      <w:r w:rsidRPr="00415187">
        <w:rPr>
          <w:bCs/>
          <w:sz w:val="28"/>
          <w:szCs w:val="28"/>
        </w:rPr>
        <w:t>», которая знакомит горожан с выдающимися спортсменами, ветеранами физической культуры и спорта, освещает спортивную жизнь города.</w:t>
      </w:r>
      <w:r w:rsidR="00415187">
        <w:rPr>
          <w:bCs/>
          <w:sz w:val="28"/>
          <w:szCs w:val="28"/>
        </w:rPr>
        <w:t xml:space="preserve"> </w:t>
      </w:r>
      <w:r w:rsidRPr="00415187">
        <w:rPr>
          <w:sz w:val="28"/>
          <w:szCs w:val="28"/>
        </w:rPr>
        <w:t>Во второй раз в городе прошли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пропагандистские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акции «Зарядка с чемпионом» и «День подтягиваний»</w:t>
      </w:r>
      <w:r w:rsidRPr="00415187">
        <w:rPr>
          <w:bCs/>
          <w:sz w:val="28"/>
          <w:szCs w:val="28"/>
        </w:rPr>
        <w:t>.</w:t>
      </w:r>
      <w:r w:rsidRPr="00415187">
        <w:rPr>
          <w:sz w:val="28"/>
          <w:szCs w:val="28"/>
        </w:rPr>
        <w:t xml:space="preserve"> </w:t>
      </w:r>
      <w:r w:rsidRPr="00415187">
        <w:rPr>
          <w:bCs/>
          <w:sz w:val="28"/>
          <w:szCs w:val="28"/>
        </w:rPr>
        <w:t xml:space="preserve">Впервые прошел открытый Чемпионат города Абакана </w:t>
      </w:r>
      <w:r w:rsidRPr="00415187">
        <w:rPr>
          <w:rStyle w:val="s1"/>
          <w:sz w:val="28"/>
          <w:szCs w:val="28"/>
        </w:rPr>
        <w:t>«</w:t>
      </w:r>
      <w:proofErr w:type="spellStart"/>
      <w:r w:rsidRPr="00415187">
        <w:rPr>
          <w:rStyle w:val="s1"/>
          <w:sz w:val="28"/>
          <w:szCs w:val="28"/>
        </w:rPr>
        <w:t>Workout</w:t>
      </w:r>
      <w:proofErr w:type="spellEnd"/>
      <w:r w:rsidRPr="00415187">
        <w:rPr>
          <w:rStyle w:val="s1"/>
          <w:sz w:val="28"/>
          <w:szCs w:val="28"/>
        </w:rPr>
        <w:t xml:space="preserve"> </w:t>
      </w:r>
      <w:proofErr w:type="spellStart"/>
      <w:r w:rsidRPr="00415187">
        <w:rPr>
          <w:rStyle w:val="s1"/>
          <w:sz w:val="28"/>
          <w:szCs w:val="28"/>
        </w:rPr>
        <w:t>Summer</w:t>
      </w:r>
      <w:proofErr w:type="spellEnd"/>
      <w:r w:rsidRPr="00415187">
        <w:rPr>
          <w:rStyle w:val="s1"/>
          <w:sz w:val="28"/>
          <w:szCs w:val="28"/>
        </w:rPr>
        <w:t xml:space="preserve"> </w:t>
      </w:r>
      <w:proofErr w:type="spellStart"/>
      <w:r w:rsidRPr="00415187">
        <w:rPr>
          <w:rStyle w:val="s1"/>
          <w:sz w:val="28"/>
          <w:szCs w:val="28"/>
        </w:rPr>
        <w:t>Championship</w:t>
      </w:r>
      <w:proofErr w:type="spellEnd"/>
      <w:r w:rsidRPr="00415187">
        <w:rPr>
          <w:rStyle w:val="s1"/>
          <w:sz w:val="28"/>
          <w:szCs w:val="28"/>
        </w:rPr>
        <w:t xml:space="preserve"> 2K15» (34 участника).</w:t>
      </w:r>
      <w:r w:rsidRPr="00415187">
        <w:rPr>
          <w:sz w:val="28"/>
          <w:szCs w:val="28"/>
        </w:rPr>
        <w:t xml:space="preserve"> Около 2 тыс. горожан было привлечено к участию в других всероссийских физкультурно-оздоровительных пропагандистских проектах: «Оранжевый мяч», «Кросс нации», «Зеленый марафон». </w:t>
      </w:r>
      <w:r w:rsidRPr="00415187">
        <w:rPr>
          <w:bCs/>
          <w:sz w:val="28"/>
          <w:szCs w:val="28"/>
        </w:rPr>
        <w:t xml:space="preserve">В спортивных школах и </w:t>
      </w:r>
      <w:r w:rsidRPr="00415187">
        <w:rPr>
          <w:sz w:val="28"/>
          <w:szCs w:val="28"/>
        </w:rPr>
        <w:t>спортивных комплексах «Саяны», «Абакан»</w:t>
      </w:r>
      <w:r w:rsidRPr="00415187">
        <w:rPr>
          <w:bCs/>
          <w:sz w:val="28"/>
          <w:szCs w:val="28"/>
        </w:rPr>
        <w:t xml:space="preserve"> оформлены информационные стенды</w:t>
      </w:r>
      <w:r w:rsidRPr="00415187">
        <w:rPr>
          <w:sz w:val="28"/>
          <w:szCs w:val="28"/>
        </w:rPr>
        <w:t xml:space="preserve">, на которых размещена наглядная информация о видах спорта, спортивных достижениях, фотографии лучших спортсменов и тренеров. Особое внимание привлекает «Аллея славы» в СК «Саяны», где размещены фотопортреты выдающихся спортсменов города Абакана. </w:t>
      </w:r>
    </w:p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color w:val="FF0000"/>
          <w:sz w:val="28"/>
          <w:szCs w:val="28"/>
        </w:rPr>
      </w:pPr>
      <w:r w:rsidRPr="0041518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sz w:val="28"/>
            <w:szCs w:val="28"/>
          </w:rPr>
          <w:t>2015 г</w:t>
        </w:r>
      </w:smartTag>
      <w:r w:rsidRPr="00415187">
        <w:rPr>
          <w:sz w:val="28"/>
          <w:szCs w:val="28"/>
        </w:rPr>
        <w:t xml:space="preserve">. повысилась доступность объектов спорта для населения, количество спортивных объектов для занятия физической культурой и спортом увеличилось на 5 ед. В эксплуатацию введены новые спортивные залы: </w:t>
      </w:r>
      <w:proofErr w:type="spellStart"/>
      <w:r w:rsidRPr="00415187">
        <w:rPr>
          <w:sz w:val="28"/>
          <w:szCs w:val="28"/>
        </w:rPr>
        <w:t>тхэквондо</w:t>
      </w:r>
      <w:proofErr w:type="spellEnd"/>
      <w:r w:rsidRPr="00415187">
        <w:rPr>
          <w:sz w:val="28"/>
          <w:szCs w:val="28"/>
        </w:rPr>
        <w:t>, бокса, тяжелой атлетики (ул</w:t>
      </w:r>
      <w:proofErr w:type="gramStart"/>
      <w:r w:rsidRPr="00415187">
        <w:rPr>
          <w:sz w:val="28"/>
          <w:szCs w:val="28"/>
        </w:rPr>
        <w:t>.К</w:t>
      </w:r>
      <w:proofErr w:type="gramEnd"/>
      <w:r w:rsidRPr="00415187">
        <w:rPr>
          <w:sz w:val="28"/>
          <w:szCs w:val="28"/>
        </w:rPr>
        <w:t xml:space="preserve">равченко,11, общая площадь 1535 кв.м., РХ); </w:t>
      </w:r>
      <w:proofErr w:type="spellStart"/>
      <w:r w:rsidRPr="00415187">
        <w:rPr>
          <w:sz w:val="28"/>
          <w:szCs w:val="28"/>
        </w:rPr>
        <w:t>джиу-джицу</w:t>
      </w:r>
      <w:proofErr w:type="spellEnd"/>
      <w:r w:rsidRPr="00415187">
        <w:rPr>
          <w:sz w:val="28"/>
          <w:szCs w:val="28"/>
        </w:rPr>
        <w:t xml:space="preserve"> (ул.Советская, площадь 28 кв.м., частный), а также площадка с уличными тренажерами (пр.Северный, МО). </w:t>
      </w:r>
    </w:p>
    <w:p w:rsidR="00700CC7" w:rsidRPr="00415187" w:rsidRDefault="00700CC7" w:rsidP="00415187">
      <w:pPr>
        <w:widowControl w:val="0"/>
        <w:tabs>
          <w:tab w:val="left" w:pos="1134"/>
          <w:tab w:val="left" w:pos="10632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В результате единовременная пропускная способность объектов спорта в городе увеличилась на 144 чел. и составила 8 132 чел.</w:t>
      </w:r>
    </w:p>
    <w:p w:rsidR="00700CC7" w:rsidRPr="00415187" w:rsidRDefault="00700CC7" w:rsidP="00415187">
      <w:pPr>
        <w:widowControl w:val="0"/>
        <w:tabs>
          <w:tab w:val="left" w:pos="1134"/>
          <w:tab w:val="left" w:pos="10632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 xml:space="preserve">Самыми мощными спортивными объектами на территории </w:t>
      </w:r>
      <w:proofErr w:type="gramStart"/>
      <w:r w:rsidRPr="00415187">
        <w:rPr>
          <w:sz w:val="28"/>
          <w:szCs w:val="28"/>
        </w:rPr>
        <w:t>г</w:t>
      </w:r>
      <w:proofErr w:type="gramEnd"/>
      <w:r w:rsidRPr="00415187">
        <w:rPr>
          <w:sz w:val="28"/>
          <w:szCs w:val="28"/>
        </w:rPr>
        <w:t xml:space="preserve">. Абакана являются спортивные комплексы: «Абакан» и «Саяны», которые стали основной базой для подготовки спортсменов высокого класса и физкультурно-массовой работы. Оба спортивных комплекса входят во всероссийский реестр спортивных объектов, что позволяет проводить на их базе соревнования всероссийского уровня. </w:t>
      </w:r>
    </w:p>
    <w:p w:rsidR="00700CC7" w:rsidRPr="00415187" w:rsidRDefault="00700CC7" w:rsidP="00415187">
      <w:pPr>
        <w:widowControl w:val="0"/>
        <w:tabs>
          <w:tab w:val="left" w:pos="1134"/>
          <w:tab w:val="left" w:pos="10632"/>
        </w:tabs>
        <w:spacing w:line="240" w:lineRule="auto"/>
        <w:rPr>
          <w:sz w:val="28"/>
          <w:szCs w:val="28"/>
        </w:rPr>
      </w:pPr>
      <w:r w:rsidRPr="00415187">
        <w:rPr>
          <w:bCs/>
          <w:color w:val="000000"/>
          <w:sz w:val="28"/>
          <w:szCs w:val="28"/>
        </w:rPr>
        <w:t>Спортивные</w:t>
      </w:r>
      <w:r w:rsidRPr="00415187">
        <w:rPr>
          <w:b/>
          <w:bCs/>
          <w:color w:val="000000"/>
          <w:sz w:val="28"/>
          <w:szCs w:val="28"/>
        </w:rPr>
        <w:t xml:space="preserve"> </w:t>
      </w:r>
      <w:r w:rsidRPr="00415187">
        <w:rPr>
          <w:bCs/>
          <w:color w:val="000000"/>
          <w:sz w:val="28"/>
          <w:szCs w:val="28"/>
        </w:rPr>
        <w:t>сооружения спорткомплексов доступны для широких групп населения – в течение недели в каждом из них регистрируется более 9 тыс. посещений для занятий физической культурой и спортом.</w:t>
      </w:r>
    </w:p>
    <w:p w:rsidR="00700CC7" w:rsidRPr="00415187" w:rsidRDefault="00415187" w:rsidP="0041518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CC7" w:rsidRPr="00415187">
        <w:rPr>
          <w:sz w:val="28"/>
          <w:szCs w:val="28"/>
        </w:rPr>
        <w:t xml:space="preserve">В МАУ «Спорткомплекс «Абакан» работают 26 специалистов (10 инструкторов по плаванию, 6 инструкторов тренажёрного зала и 5 инструкторов групповых занятий по различным направлениям аэробики). В прошедшем году 3 120 горожанина систематически занимались физической культурой и спортом на спортивных объектах спорткомплекса - в плавательном и детском бассейнах, универсальном игровом зале, тренажёрных залах, залах аэробики. Кроме того, в плавательном и </w:t>
      </w:r>
      <w:r w:rsidR="00700CC7" w:rsidRPr="00415187">
        <w:rPr>
          <w:sz w:val="28"/>
          <w:szCs w:val="28"/>
        </w:rPr>
        <w:lastRenderedPageBreak/>
        <w:t>детском бассейне занимались учащиеся ДЮСШ по плаванию, в универсальном игровом зале - учащиеся ДЮШ по игровым видам спорта, КДЮСШ. Ежедневно спорткомплекс посещали от 2 до 2,5 тыс</w:t>
      </w:r>
      <w:proofErr w:type="gramStart"/>
      <w:r w:rsidR="00700CC7" w:rsidRPr="00415187">
        <w:rPr>
          <w:sz w:val="28"/>
          <w:szCs w:val="28"/>
        </w:rPr>
        <w:t>.ч</w:t>
      </w:r>
      <w:proofErr w:type="gramEnd"/>
      <w:r w:rsidR="00700CC7" w:rsidRPr="00415187">
        <w:rPr>
          <w:sz w:val="28"/>
          <w:szCs w:val="28"/>
        </w:rPr>
        <w:t xml:space="preserve">ел. </w:t>
      </w:r>
      <w:r w:rsidR="00700CC7" w:rsidRPr="00415187">
        <w:rPr>
          <w:bCs/>
          <w:color w:val="000000"/>
          <w:sz w:val="28"/>
          <w:szCs w:val="28"/>
        </w:rPr>
        <w:t>Как и в предыдущие годы,</w:t>
      </w:r>
      <w:r w:rsidR="00700CC7" w:rsidRPr="00415187">
        <w:rPr>
          <w:sz w:val="28"/>
          <w:szCs w:val="28"/>
          <w:lang w:eastAsia="ru-RU"/>
        </w:rPr>
        <w:t xml:space="preserve"> на площади перед СК «Абакан» был оборудован ледовый каток с освещением и музыкальным сопровождением, который доказал свою </w:t>
      </w:r>
      <w:proofErr w:type="spellStart"/>
      <w:r w:rsidR="00700CC7" w:rsidRPr="00415187">
        <w:rPr>
          <w:sz w:val="28"/>
          <w:szCs w:val="28"/>
          <w:lang w:eastAsia="ru-RU"/>
        </w:rPr>
        <w:t>востребованность</w:t>
      </w:r>
      <w:proofErr w:type="spellEnd"/>
      <w:r w:rsidR="00700CC7" w:rsidRPr="00415187">
        <w:rPr>
          <w:sz w:val="28"/>
          <w:szCs w:val="28"/>
          <w:lang w:eastAsia="ru-RU"/>
        </w:rPr>
        <w:t xml:space="preserve"> у горожан: только за декабрь </w:t>
      </w:r>
      <w:smartTag w:uri="urn:schemas-microsoft-com:office:smarttags" w:element="metricconverter">
        <w:smartTagPr>
          <w:attr w:name="ProductID" w:val="2015 г"/>
        </w:smartTagPr>
        <w:r w:rsidR="00700CC7" w:rsidRPr="00415187">
          <w:rPr>
            <w:sz w:val="28"/>
            <w:szCs w:val="28"/>
            <w:lang w:eastAsia="ru-RU"/>
          </w:rPr>
          <w:t>2015 г</w:t>
        </w:r>
      </w:smartTag>
      <w:r w:rsidR="00700CC7" w:rsidRPr="00415187">
        <w:rPr>
          <w:sz w:val="28"/>
          <w:szCs w:val="28"/>
          <w:lang w:eastAsia="ru-RU"/>
        </w:rPr>
        <w:t xml:space="preserve">. на нем зафиксировано более 1 тыс. посещений. В СК «Абакан» работает кафе, конференц-зал, прокат коньков и лыж, восстановительный центр. </w:t>
      </w:r>
      <w:r w:rsidR="00700CC7" w:rsidRPr="00415187">
        <w:rPr>
          <w:sz w:val="28"/>
          <w:szCs w:val="28"/>
        </w:rPr>
        <w:t xml:space="preserve">За отчётный период на базе спорткомплекса проведено более 80 спортивных мероприятий, в которых приняло участие 10 200 спортсменов. Среди них: </w:t>
      </w:r>
      <w:proofErr w:type="gramStart"/>
      <w:r w:rsidR="00700CC7" w:rsidRPr="00415187">
        <w:rPr>
          <w:sz w:val="28"/>
          <w:szCs w:val="28"/>
        </w:rPr>
        <w:t xml:space="preserve">Чемпионат и Первенство СФО по плаванию; Первенство СФО по дзюдо среди юношей и девушек; Первенство СФО по вольной борьбе среди юниорок; второй этап </w:t>
      </w:r>
      <w:r w:rsidR="00700CC7" w:rsidRPr="00415187">
        <w:rPr>
          <w:sz w:val="28"/>
          <w:szCs w:val="28"/>
          <w:lang w:val="en-US"/>
        </w:rPr>
        <w:t>VII</w:t>
      </w:r>
      <w:r w:rsidR="00700CC7" w:rsidRPr="00415187">
        <w:rPr>
          <w:sz w:val="28"/>
          <w:szCs w:val="28"/>
        </w:rPr>
        <w:t xml:space="preserve"> Летней спартакиады учащихся России по дзюдо; </w:t>
      </w:r>
      <w:r w:rsidR="00700CC7" w:rsidRPr="00415187">
        <w:rPr>
          <w:sz w:val="28"/>
          <w:szCs w:val="28"/>
          <w:lang w:val="en-US"/>
        </w:rPr>
        <w:t>XIII</w:t>
      </w:r>
      <w:r w:rsidR="00700CC7" w:rsidRPr="00415187">
        <w:rPr>
          <w:sz w:val="28"/>
          <w:szCs w:val="28"/>
        </w:rPr>
        <w:t xml:space="preserve"> Всероссийский турнир по вольной борьбе памяти Заслуженного мастера спорта России С. </w:t>
      </w:r>
      <w:proofErr w:type="spellStart"/>
      <w:r w:rsidR="00700CC7" w:rsidRPr="00415187">
        <w:rPr>
          <w:sz w:val="28"/>
          <w:szCs w:val="28"/>
        </w:rPr>
        <w:t>Карамчакова</w:t>
      </w:r>
      <w:proofErr w:type="spellEnd"/>
      <w:r w:rsidR="00700CC7" w:rsidRPr="00415187">
        <w:rPr>
          <w:sz w:val="28"/>
          <w:szCs w:val="28"/>
        </w:rPr>
        <w:t>; Всероссийские соревнования по лёгкой атлетике «Кросс Нации - 2015»;</w:t>
      </w:r>
      <w:proofErr w:type="gramEnd"/>
      <w:r w:rsidR="00700CC7" w:rsidRPr="00415187">
        <w:rPr>
          <w:sz w:val="28"/>
          <w:szCs w:val="28"/>
        </w:rPr>
        <w:t xml:space="preserve"> Межрегиональные спортивные игры «Абакан - 2015» среди</w:t>
      </w:r>
      <w:r>
        <w:rPr>
          <w:sz w:val="28"/>
          <w:szCs w:val="28"/>
        </w:rPr>
        <w:t xml:space="preserve"> </w:t>
      </w:r>
      <w:r w:rsidR="00700CC7" w:rsidRPr="00415187">
        <w:rPr>
          <w:sz w:val="28"/>
          <w:szCs w:val="28"/>
        </w:rPr>
        <w:t>лиц с нарушением (поражением) опорно-двигательного аппарата; межрегиональный турнир по спортивной аэробике и др.</w:t>
      </w:r>
    </w:p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bCs/>
          <w:sz w:val="28"/>
          <w:szCs w:val="28"/>
        </w:rPr>
        <w:t>Спортивная база</w:t>
      </w:r>
      <w:r w:rsidRPr="00415187">
        <w:rPr>
          <w:b/>
          <w:bCs/>
          <w:sz w:val="28"/>
          <w:szCs w:val="28"/>
        </w:rPr>
        <w:t xml:space="preserve"> </w:t>
      </w:r>
      <w:r w:rsidRPr="00415187">
        <w:rPr>
          <w:bCs/>
          <w:sz w:val="28"/>
          <w:szCs w:val="28"/>
        </w:rPr>
        <w:t>СК</w:t>
      </w:r>
      <w:r w:rsidRPr="00415187">
        <w:rPr>
          <w:b/>
          <w:bCs/>
          <w:sz w:val="28"/>
          <w:szCs w:val="28"/>
        </w:rPr>
        <w:t xml:space="preserve"> </w:t>
      </w:r>
      <w:r w:rsidRPr="00415187">
        <w:rPr>
          <w:sz w:val="28"/>
          <w:szCs w:val="28"/>
        </w:rPr>
        <w:t>«Саяны» включает спортивное ядро (футбольное поле и беговые дорожки), легкоатлетический манеж, баскетбольные и волейбольные площадки, спортивные залы, теннисные корты, футбольное поле с искусственным покрытием.</w:t>
      </w:r>
      <w:r w:rsidRPr="00415187">
        <w:rPr>
          <w:b/>
          <w:bCs/>
          <w:sz w:val="28"/>
          <w:szCs w:val="28"/>
        </w:rPr>
        <w:t xml:space="preserve"> </w:t>
      </w:r>
      <w:r w:rsidRPr="00415187">
        <w:rPr>
          <w:bCs/>
          <w:sz w:val="28"/>
          <w:szCs w:val="28"/>
        </w:rPr>
        <w:t>З</w:t>
      </w:r>
      <w:r w:rsidRPr="00415187">
        <w:rPr>
          <w:sz w:val="28"/>
          <w:szCs w:val="28"/>
        </w:rPr>
        <w:t>десь базируются две муниципальные школы: СДЮШОР по легкой атлетике, ДЮСШ по хоккею с мячом, а также клуб АУ РХ «</w:t>
      </w:r>
      <w:proofErr w:type="gramStart"/>
      <w:r w:rsidRPr="00415187">
        <w:rPr>
          <w:sz w:val="28"/>
          <w:szCs w:val="28"/>
        </w:rPr>
        <w:t>Саяны-Хакасия</w:t>
      </w:r>
      <w:proofErr w:type="gramEnd"/>
      <w:r w:rsidRPr="00415187">
        <w:rPr>
          <w:sz w:val="28"/>
          <w:szCs w:val="28"/>
        </w:rPr>
        <w:t xml:space="preserve">». Спортивные объекты спорткомплекса используются также для учебно-тренировочных занятий ДЮСШ единоборств (отделение </w:t>
      </w:r>
      <w:proofErr w:type="spellStart"/>
      <w:r w:rsidRPr="00415187">
        <w:rPr>
          <w:sz w:val="28"/>
          <w:szCs w:val="28"/>
        </w:rPr>
        <w:t>тхэквондо</w:t>
      </w:r>
      <w:proofErr w:type="spellEnd"/>
      <w:r w:rsidRPr="00415187">
        <w:rPr>
          <w:sz w:val="28"/>
          <w:szCs w:val="28"/>
        </w:rPr>
        <w:t>) и КДЮСШ (отделение футбола).</w:t>
      </w:r>
      <w:r w:rsidRPr="00415187">
        <w:rPr>
          <w:b/>
          <w:bCs/>
          <w:sz w:val="28"/>
          <w:szCs w:val="28"/>
        </w:rPr>
        <w:t xml:space="preserve"> </w:t>
      </w:r>
      <w:r w:rsidRPr="00415187">
        <w:rPr>
          <w:sz w:val="28"/>
          <w:szCs w:val="28"/>
        </w:rPr>
        <w:t xml:space="preserve">В зимний период в СК «Саяны» организовано массовое катание на коньках – в декабре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sz w:val="28"/>
            <w:szCs w:val="28"/>
          </w:rPr>
          <w:t>2015 г</w:t>
        </w:r>
      </w:smartTag>
      <w:r w:rsidRPr="00415187">
        <w:rPr>
          <w:sz w:val="28"/>
          <w:szCs w:val="28"/>
        </w:rPr>
        <w:t xml:space="preserve">. его посетили более 3,5 тыс. горожан. Работники </w:t>
      </w:r>
      <w:r w:rsidRPr="00415187">
        <w:rPr>
          <w:sz w:val="28"/>
          <w:szCs w:val="28"/>
          <w:lang w:eastAsia="ru-RU"/>
        </w:rPr>
        <w:t xml:space="preserve">СК «Саяны» осуществляет также заливку пришкольных стадионов общеобразовательных школ (№№2, 5, 22, 12), ледового поля СК «Абакан». </w:t>
      </w:r>
      <w:r w:rsidRPr="0041518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sz w:val="28"/>
            <w:szCs w:val="28"/>
          </w:rPr>
          <w:t>2015 г</w:t>
        </w:r>
      </w:smartTag>
      <w:r w:rsidRPr="00415187">
        <w:rPr>
          <w:sz w:val="28"/>
          <w:szCs w:val="28"/>
        </w:rPr>
        <w:t>. в спорткомплексе прошло более 70 соревнований различного уровня,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 xml:space="preserve">среди них: Всероссийские соревнования по хоккею с мячом среди команд высшей лиги; 2 этап </w:t>
      </w:r>
      <w:r w:rsidRPr="00415187">
        <w:rPr>
          <w:sz w:val="28"/>
          <w:szCs w:val="28"/>
          <w:lang w:val="en-US"/>
        </w:rPr>
        <w:t>VII</w:t>
      </w:r>
      <w:r w:rsidRPr="00415187">
        <w:rPr>
          <w:sz w:val="28"/>
          <w:szCs w:val="28"/>
        </w:rPr>
        <w:t xml:space="preserve"> зимней Спартакиады учащихся России по хоккею с мячом; Чемпионат и Первенство Республики Хакасии по легкой атлетике; Чемпионат и Первенство Республики Хакасия по хоккею с мячом; Президентские состязания; Президентские спортивные игры и др.</w:t>
      </w:r>
      <w:r w:rsidR="00415187">
        <w:rPr>
          <w:sz w:val="28"/>
          <w:szCs w:val="28"/>
        </w:rPr>
        <w:t xml:space="preserve"> </w:t>
      </w:r>
    </w:p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sz w:val="28"/>
            <w:szCs w:val="28"/>
          </w:rPr>
          <w:t>2015 г</w:t>
        </w:r>
      </w:smartTag>
      <w:r w:rsidRPr="00415187">
        <w:rPr>
          <w:sz w:val="28"/>
          <w:szCs w:val="28"/>
        </w:rPr>
        <w:t>. повысился уровень фактической</w:t>
      </w:r>
      <w:r w:rsidRPr="00415187">
        <w:rPr>
          <w:b/>
          <w:sz w:val="28"/>
          <w:szCs w:val="28"/>
        </w:rPr>
        <w:t xml:space="preserve"> </w:t>
      </w:r>
      <w:r w:rsidRPr="00415187">
        <w:rPr>
          <w:sz w:val="28"/>
          <w:szCs w:val="28"/>
        </w:rPr>
        <w:t>обеспеченности населения города спортивными залами с точки зрения нормативной потребности, хотя и не столь значительно, поскольку положительная динамика показателя гасится ежегодным ростом численности населения (таблица №3).</w:t>
      </w:r>
    </w:p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 xml:space="preserve">Таблица №3 </w:t>
      </w:r>
    </w:p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Обеспеченность города спортивными сооружениями*</w:t>
      </w:r>
    </w:p>
    <w:tbl>
      <w:tblPr>
        <w:tblW w:w="103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1770"/>
        <w:gridCol w:w="1771"/>
        <w:gridCol w:w="1400"/>
        <w:gridCol w:w="1771"/>
        <w:gridCol w:w="1400"/>
      </w:tblGrid>
      <w:tr w:rsidR="00700CC7" w:rsidRPr="00415187" w:rsidTr="00705F2E">
        <w:trPr>
          <w:trHeight w:val="150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По видам спортивных сооружений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Норматив обеспеченности</w:t>
            </w:r>
          </w:p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на 10 тыс. населения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15187">
                <w:rPr>
                  <w:sz w:val="28"/>
                  <w:szCs w:val="28"/>
                </w:rPr>
                <w:t>2014 г</w:t>
              </w:r>
            </w:smartTag>
            <w:r w:rsidRPr="00415187">
              <w:rPr>
                <w:sz w:val="28"/>
                <w:szCs w:val="28"/>
              </w:rPr>
              <w:t>.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15187">
                <w:rPr>
                  <w:sz w:val="28"/>
                  <w:szCs w:val="28"/>
                </w:rPr>
                <w:t>2015 г</w:t>
              </w:r>
            </w:smartTag>
            <w:r w:rsidRPr="00415187">
              <w:rPr>
                <w:sz w:val="28"/>
                <w:szCs w:val="28"/>
              </w:rPr>
              <w:t>.</w:t>
            </w:r>
          </w:p>
        </w:tc>
      </w:tr>
      <w:tr w:rsidR="00705F2E" w:rsidRPr="00415187" w:rsidTr="00705F2E">
        <w:trPr>
          <w:trHeight w:val="150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Уровень фактической</w:t>
            </w:r>
            <w:r w:rsidRPr="00415187">
              <w:rPr>
                <w:b/>
                <w:sz w:val="28"/>
                <w:szCs w:val="28"/>
              </w:rPr>
              <w:t xml:space="preserve"> </w:t>
            </w:r>
            <w:r w:rsidRPr="00415187">
              <w:rPr>
                <w:sz w:val="28"/>
                <w:szCs w:val="28"/>
              </w:rPr>
              <w:t xml:space="preserve">обеспеченности населения от </w:t>
            </w:r>
            <w:proofErr w:type="spellStart"/>
            <w:r w:rsidRPr="00415187">
              <w:rPr>
                <w:sz w:val="28"/>
                <w:szCs w:val="28"/>
              </w:rPr>
              <w:lastRenderedPageBreak/>
              <w:t>норматива,%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lastRenderedPageBreak/>
              <w:t>Площадь сооружений</w:t>
            </w:r>
          </w:p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в Абакане,</w:t>
            </w:r>
          </w:p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lastRenderedPageBreak/>
              <w:t>кв. м</w:t>
            </w:r>
          </w:p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lastRenderedPageBreak/>
              <w:t>Уровень фактической</w:t>
            </w:r>
            <w:r w:rsidRPr="00415187">
              <w:rPr>
                <w:b/>
                <w:sz w:val="28"/>
                <w:szCs w:val="28"/>
              </w:rPr>
              <w:t xml:space="preserve"> </w:t>
            </w:r>
            <w:r w:rsidRPr="00415187">
              <w:rPr>
                <w:sz w:val="28"/>
                <w:szCs w:val="28"/>
              </w:rPr>
              <w:t xml:space="preserve">обеспеченности населения от </w:t>
            </w:r>
            <w:proofErr w:type="spellStart"/>
            <w:r w:rsidRPr="00415187">
              <w:rPr>
                <w:sz w:val="28"/>
                <w:szCs w:val="28"/>
              </w:rPr>
              <w:lastRenderedPageBreak/>
              <w:t>норматива,%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lastRenderedPageBreak/>
              <w:t>Площадь сооружений</w:t>
            </w:r>
          </w:p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 xml:space="preserve">в Абакане, </w:t>
            </w:r>
            <w:r w:rsidRPr="00415187">
              <w:rPr>
                <w:sz w:val="28"/>
                <w:szCs w:val="28"/>
              </w:rPr>
              <w:lastRenderedPageBreak/>
              <w:t>кв.м.</w:t>
            </w:r>
          </w:p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705F2E" w:rsidRPr="00415187" w:rsidTr="00705F2E">
        <w:trPr>
          <w:trHeight w:val="32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lastRenderedPageBreak/>
              <w:t>плоскостными спортсооружениями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19,5 тыс. кв.м.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78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266650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76,39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266650</w:t>
            </w:r>
          </w:p>
        </w:tc>
      </w:tr>
      <w:tr w:rsidR="00705F2E" w:rsidRPr="00415187" w:rsidTr="00705F2E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спортивными залами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3,5 тыс. кв.м.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26802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44,77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28049</w:t>
            </w:r>
          </w:p>
        </w:tc>
      </w:tr>
      <w:tr w:rsidR="00705F2E" w:rsidRPr="00415187" w:rsidTr="00705F2E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плавательными бассейнами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750 кв.м.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1972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14,69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1972</w:t>
            </w:r>
          </w:p>
        </w:tc>
      </w:tr>
    </w:tbl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 xml:space="preserve">Примечание: * из расчета численности населения в </w:t>
      </w:r>
      <w:smartTag w:uri="urn:schemas-microsoft-com:office:smarttags" w:element="metricconverter">
        <w:smartTagPr>
          <w:attr w:name="ProductID" w:val="2014 г"/>
        </w:smartTagPr>
        <w:r w:rsidRPr="00415187">
          <w:rPr>
            <w:sz w:val="28"/>
            <w:szCs w:val="28"/>
          </w:rPr>
          <w:t>2014 г</w:t>
        </w:r>
      </w:smartTag>
      <w:r w:rsidRPr="00415187">
        <w:rPr>
          <w:sz w:val="28"/>
          <w:szCs w:val="28"/>
        </w:rPr>
        <w:t xml:space="preserve">. – 176 004 чел., 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sz w:val="28"/>
            <w:szCs w:val="28"/>
          </w:rPr>
          <w:t>2015 г</w:t>
        </w:r>
      </w:smartTag>
      <w:r w:rsidRPr="00415187">
        <w:rPr>
          <w:sz w:val="28"/>
          <w:szCs w:val="28"/>
        </w:rPr>
        <w:t>.– 178 996 чел.</w:t>
      </w:r>
    </w:p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В настоящее время на территории г</w:t>
      </w:r>
      <w:proofErr w:type="gramStart"/>
      <w:r w:rsidRPr="00415187">
        <w:rPr>
          <w:sz w:val="28"/>
          <w:szCs w:val="28"/>
        </w:rPr>
        <w:t>.А</w:t>
      </w:r>
      <w:proofErr w:type="gramEnd"/>
      <w:r w:rsidRPr="00415187">
        <w:rPr>
          <w:sz w:val="28"/>
          <w:szCs w:val="28"/>
        </w:rPr>
        <w:t xml:space="preserve">бакана функционирует 213 спортивных сооружений, в том числе 63 спортивных зала, 11 бассейнов, 90 плоскостных сооружений разной формы собственности (таблица № 4). </w:t>
      </w:r>
    </w:p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Таблица №4</w:t>
      </w:r>
    </w:p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Спортивная инфраструктура г</w:t>
      </w:r>
      <w:proofErr w:type="gramStart"/>
      <w:r w:rsidRPr="00415187">
        <w:rPr>
          <w:sz w:val="28"/>
          <w:szCs w:val="28"/>
        </w:rPr>
        <w:t>.А</w:t>
      </w:r>
      <w:proofErr w:type="gramEnd"/>
      <w:r w:rsidRPr="00415187">
        <w:rPr>
          <w:sz w:val="28"/>
          <w:szCs w:val="28"/>
        </w:rPr>
        <w:t>бакана</w:t>
      </w:r>
    </w:p>
    <w:tbl>
      <w:tblPr>
        <w:tblpPr w:leftFromText="180" w:rightFromText="180" w:vertAnchor="text" w:horzAnchor="margin" w:tblpXSpec="center" w:tblpY="101"/>
        <w:tblW w:w="10314" w:type="dxa"/>
        <w:tblLayout w:type="fixed"/>
        <w:tblLook w:val="04A0"/>
      </w:tblPr>
      <w:tblGrid>
        <w:gridCol w:w="7444"/>
        <w:gridCol w:w="1418"/>
        <w:gridCol w:w="1452"/>
      </w:tblGrid>
      <w:tr w:rsidR="00700CC7" w:rsidRPr="00415187" w:rsidTr="00705F2E">
        <w:trPr>
          <w:trHeight w:val="340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15187">
                <w:rPr>
                  <w:sz w:val="28"/>
                  <w:szCs w:val="28"/>
                </w:rPr>
                <w:t>2014 г</w:t>
              </w:r>
            </w:smartTag>
            <w:r w:rsidRPr="00415187">
              <w:rPr>
                <w:sz w:val="28"/>
                <w:szCs w:val="28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15187">
                <w:rPr>
                  <w:sz w:val="28"/>
                  <w:szCs w:val="28"/>
                </w:rPr>
                <w:t>2015 г</w:t>
              </w:r>
            </w:smartTag>
            <w:r w:rsidRPr="00415187">
              <w:rPr>
                <w:sz w:val="28"/>
                <w:szCs w:val="28"/>
              </w:rPr>
              <w:t>.</w:t>
            </w:r>
          </w:p>
        </w:tc>
      </w:tr>
      <w:tr w:rsidR="00700CC7" w:rsidRPr="00415187" w:rsidTr="00705F2E"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Число спортивных сооружений, всего / из них муниципальных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208/ 161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213/ 162</w:t>
            </w:r>
          </w:p>
        </w:tc>
      </w:tr>
      <w:tr w:rsidR="00700CC7" w:rsidRPr="00415187" w:rsidTr="00705F2E"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– в том числе стадионов /из них муниципальных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3/1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3/1</w:t>
            </w:r>
          </w:p>
        </w:tc>
      </w:tr>
      <w:tr w:rsidR="00700CC7" w:rsidRPr="00415187" w:rsidTr="00705F2E"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– в том числе спортивных залов / из них муниципальных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59/37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63/37</w:t>
            </w:r>
          </w:p>
        </w:tc>
      </w:tr>
      <w:tr w:rsidR="00700CC7" w:rsidRPr="00415187" w:rsidTr="00705F2E"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– в том числе плавательных бассейнов /из них муниципальных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11/8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11/8</w:t>
            </w:r>
          </w:p>
        </w:tc>
      </w:tr>
      <w:tr w:rsidR="00700CC7" w:rsidRPr="00415187" w:rsidTr="00705F2E"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– в том числе плоскостных спортсооружений / из них муниципальных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90/72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90/72</w:t>
            </w:r>
          </w:p>
        </w:tc>
      </w:tr>
      <w:tr w:rsidR="00700CC7" w:rsidRPr="00415187" w:rsidTr="00705F2E"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– в том числе легкоатлетических манежей/ из них муниципальных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2/1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2/1</w:t>
            </w:r>
          </w:p>
        </w:tc>
      </w:tr>
      <w:tr w:rsidR="00700CC7" w:rsidRPr="00415187" w:rsidTr="00705F2E">
        <w:trPr>
          <w:trHeight w:val="562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– в том числе сооружений для стрелковых видов спорта/ из них муниципальных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11/10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11/10</w:t>
            </w:r>
          </w:p>
        </w:tc>
      </w:tr>
      <w:tr w:rsidR="00700CC7" w:rsidRPr="00415187" w:rsidTr="00705F2E"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Единовременная пропускная способность спортсооружений (чел. в час)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7988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8132</w:t>
            </w:r>
          </w:p>
        </w:tc>
      </w:tr>
      <w:tr w:rsidR="00700CC7" w:rsidRPr="00415187" w:rsidTr="00705F2E">
        <w:trPr>
          <w:trHeight w:val="283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Площадь спортивных залов / из них муниципальных (кв.м.)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26802</w:t>
            </w:r>
          </w:p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/ 17388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28049</w:t>
            </w:r>
          </w:p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/ 17388</w:t>
            </w:r>
          </w:p>
        </w:tc>
      </w:tr>
      <w:tr w:rsidR="00700CC7" w:rsidRPr="00415187" w:rsidTr="00705F2E"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Площадь плоскостных спортсооружений, всего /из них муниципальных (кв.м.)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266650</w:t>
            </w:r>
          </w:p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/179628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266650</w:t>
            </w:r>
          </w:p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/179628</w:t>
            </w:r>
          </w:p>
        </w:tc>
      </w:tr>
      <w:tr w:rsidR="00700CC7" w:rsidRPr="00415187" w:rsidTr="00705F2E"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Количество пунктов проката коньков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4</w:t>
            </w:r>
          </w:p>
        </w:tc>
      </w:tr>
      <w:tr w:rsidR="00700CC7" w:rsidRPr="00415187" w:rsidTr="00705F2E"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Количество пунктов проката лыж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</w:t>
            </w:r>
          </w:p>
        </w:tc>
      </w:tr>
    </w:tbl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 xml:space="preserve">Вопрос повышения доступности объектов спорта для населения сохраняет свое стратегическое значение, важно сохранить темпы строительства и реконструкции объектов спорта в </w:t>
      </w:r>
      <w:smartTag w:uri="urn:schemas-microsoft-com:office:smarttags" w:element="metricconverter">
        <w:smartTagPr>
          <w:attr w:name="ProductID" w:val="2016 г"/>
        </w:smartTagPr>
        <w:r w:rsidRPr="00415187">
          <w:rPr>
            <w:sz w:val="28"/>
            <w:szCs w:val="28"/>
          </w:rPr>
          <w:t>2016 г</w:t>
        </w:r>
      </w:smartTag>
      <w:r w:rsidRPr="00415187">
        <w:rPr>
          <w:sz w:val="28"/>
          <w:szCs w:val="28"/>
        </w:rPr>
        <w:t xml:space="preserve">. и последующие годы. В состоянии проектирования находятся несколько новых спортивных сооружений. Завершается проектирование Центра настольного тенниса (ул. Катанова, 8) и спортивного зала (Красный Абакан, ул. Кедровая, 13А). В конце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sz w:val="28"/>
            <w:szCs w:val="28"/>
          </w:rPr>
          <w:t>2015 г</w:t>
        </w:r>
      </w:smartTag>
      <w:r w:rsidRPr="00415187">
        <w:rPr>
          <w:sz w:val="28"/>
          <w:szCs w:val="28"/>
        </w:rPr>
        <w:t>. начата разработка проекта Центра единоборств.</w:t>
      </w:r>
    </w:p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rStyle w:val="FontStyle26"/>
          <w:sz w:val="28"/>
          <w:szCs w:val="28"/>
        </w:rPr>
      </w:pPr>
      <w:r w:rsidRPr="00415187">
        <w:rPr>
          <w:sz w:val="28"/>
          <w:szCs w:val="28"/>
        </w:rPr>
        <w:t xml:space="preserve">Особое внимание необходимо уделить вопросу повышения доступности объектов спорта для лиц с ограниченными физическими возможностями здоровья. </w:t>
      </w:r>
      <w:r w:rsidRPr="00415187">
        <w:rPr>
          <w:rStyle w:val="FontStyle26"/>
          <w:sz w:val="28"/>
          <w:szCs w:val="28"/>
        </w:rPr>
        <w:t xml:space="preserve">В СК </w:t>
      </w:r>
      <w:r w:rsidRPr="00415187">
        <w:rPr>
          <w:rStyle w:val="FontStyle26"/>
          <w:sz w:val="28"/>
          <w:szCs w:val="28"/>
        </w:rPr>
        <w:lastRenderedPageBreak/>
        <w:t>«Абакан» имеются специальные раздевалки, душевые, санузлы, пандус, что позволяет проводить учебно-тренировочные занятия, соревнования различного уровня. С учетом данной категории пользователей ведется строительство третьей очереди СК «Абакан» – легкоатлетического манежа, ФОК на ул. Лермонтова. Доступны</w:t>
      </w:r>
      <w:r w:rsidRPr="00415187">
        <w:rPr>
          <w:sz w:val="28"/>
          <w:szCs w:val="28"/>
        </w:rPr>
        <w:t xml:space="preserve"> плоскостные спортивные сооружения: люди с ограниченными возможностями здоровья охотно используют для своих занятий лыжную и легкоатлетическую трассы в </w:t>
      </w:r>
      <w:proofErr w:type="spellStart"/>
      <w:r w:rsidRPr="00415187">
        <w:rPr>
          <w:sz w:val="28"/>
          <w:szCs w:val="28"/>
        </w:rPr>
        <w:t>ПКиО</w:t>
      </w:r>
      <w:proofErr w:type="spellEnd"/>
      <w:r w:rsidRPr="00415187">
        <w:rPr>
          <w:sz w:val="28"/>
          <w:szCs w:val="28"/>
        </w:rPr>
        <w:t>.</w:t>
      </w:r>
      <w:r w:rsidRPr="00415187">
        <w:rPr>
          <w:rStyle w:val="FontStyle26"/>
          <w:sz w:val="28"/>
          <w:szCs w:val="28"/>
        </w:rPr>
        <w:t xml:space="preserve"> </w:t>
      </w:r>
    </w:p>
    <w:p w:rsidR="00700CC7" w:rsidRPr="00415187" w:rsidRDefault="00700CC7" w:rsidP="00415187">
      <w:pPr>
        <w:widowControl w:val="0"/>
        <w:spacing w:line="240" w:lineRule="auto"/>
        <w:rPr>
          <w:sz w:val="28"/>
          <w:szCs w:val="28"/>
        </w:rPr>
      </w:pPr>
      <w:r w:rsidRPr="00705F2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705F2E">
          <w:rPr>
            <w:sz w:val="28"/>
            <w:szCs w:val="28"/>
          </w:rPr>
          <w:t>2015 г</w:t>
        </w:r>
      </w:smartTag>
      <w:r w:rsidRPr="00705F2E">
        <w:rPr>
          <w:sz w:val="28"/>
          <w:szCs w:val="28"/>
        </w:rPr>
        <w:t>. совершенствовалась система подготовки спортивного резерва.</w:t>
      </w:r>
      <w:r w:rsidRPr="00415187">
        <w:rPr>
          <w:sz w:val="28"/>
          <w:szCs w:val="28"/>
        </w:rPr>
        <w:t xml:space="preserve"> </w:t>
      </w:r>
      <w:r w:rsidRPr="00415187">
        <w:rPr>
          <w:bCs/>
          <w:sz w:val="28"/>
          <w:szCs w:val="28"/>
        </w:rPr>
        <w:t>Выполнение задачи по формированию спортивного резерва, достижению абаканскими спортсменами высоких спортивных результатов на соревнованиях разного уровня реализуется через р</w:t>
      </w:r>
      <w:r w:rsidRPr="00415187">
        <w:rPr>
          <w:sz w:val="28"/>
          <w:szCs w:val="28"/>
        </w:rPr>
        <w:t xml:space="preserve">азвитие детско-юношеского спорта, организацию системы отбора и подготовки спортивного резерва через сеть спортивных школ, клубов, секций. В 9 муниципальных детско-юношеских спортивных школах ведется спортивная подготовка по 22 видам спорта, тринадцать из которых являются олимпийскими видами. Комплектование и кадровое обеспечение спортивных школ представлено в таблице №5. </w:t>
      </w:r>
    </w:p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Таблица №5</w:t>
      </w:r>
    </w:p>
    <w:p w:rsidR="00700CC7" w:rsidRPr="00415187" w:rsidRDefault="00700CC7" w:rsidP="0041518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Комплектование муниципальных спортивных школ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32"/>
        <w:gridCol w:w="2553"/>
        <w:gridCol w:w="2263"/>
      </w:tblGrid>
      <w:tr w:rsidR="00700CC7" w:rsidRPr="00415187" w:rsidTr="00705F2E">
        <w:trPr>
          <w:cantSplit/>
          <w:trHeight w:val="283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Учреждения и виды спорта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Количество тренеров</w:t>
            </w:r>
          </w:p>
        </w:tc>
      </w:tr>
      <w:tr w:rsidR="00700CC7" w:rsidRPr="00415187" w:rsidTr="00705F2E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МБУДО «КДЮСШ»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18</w:t>
            </w:r>
          </w:p>
        </w:tc>
      </w:tr>
      <w:tr w:rsidR="00700CC7" w:rsidRPr="00415187" w:rsidTr="00705F2E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МБУДО «ДЮСШ единоборств»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885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21</w:t>
            </w:r>
          </w:p>
        </w:tc>
      </w:tr>
      <w:tr w:rsidR="00700CC7" w:rsidRPr="00415187" w:rsidTr="00705F2E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МБУДО «ДЮСШ по хоккею с мячом»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16</w:t>
            </w:r>
          </w:p>
        </w:tc>
      </w:tr>
      <w:tr w:rsidR="00700CC7" w:rsidRPr="00415187" w:rsidTr="00705F2E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МБУДО «СДЮШОР по настольному теннису»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398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12</w:t>
            </w:r>
          </w:p>
        </w:tc>
      </w:tr>
      <w:tr w:rsidR="00700CC7" w:rsidRPr="00415187" w:rsidTr="00705F2E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МБУДО «СДЮШОР по легкой атлетике»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550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19</w:t>
            </w:r>
          </w:p>
        </w:tc>
      </w:tr>
      <w:tr w:rsidR="00700CC7" w:rsidRPr="00415187" w:rsidTr="00705F2E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МБУДО «ДЮШ по танцевальному спорту»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412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9</w:t>
            </w:r>
          </w:p>
        </w:tc>
      </w:tr>
      <w:tr w:rsidR="00700CC7" w:rsidRPr="00415187" w:rsidTr="00705F2E">
        <w:trPr>
          <w:trHeight w:val="283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МБУДО «ДЮШ по спортивному туризму»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395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12</w:t>
            </w:r>
          </w:p>
        </w:tc>
      </w:tr>
      <w:tr w:rsidR="00700CC7" w:rsidRPr="00415187" w:rsidTr="00705F2E">
        <w:trPr>
          <w:trHeight w:val="340"/>
        </w:trPr>
        <w:tc>
          <w:tcPr>
            <w:tcW w:w="5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МБУДО «ДЮШ по игровым видам спорта»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684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17</w:t>
            </w:r>
          </w:p>
        </w:tc>
      </w:tr>
      <w:tr w:rsidR="00700CC7" w:rsidRPr="00415187" w:rsidTr="00705F2E">
        <w:trPr>
          <w:trHeight w:val="320"/>
        </w:trPr>
        <w:tc>
          <w:tcPr>
            <w:tcW w:w="5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МБУДО «ДЮСШ по плаванию»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525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11</w:t>
            </w:r>
          </w:p>
        </w:tc>
      </w:tr>
      <w:tr w:rsidR="00700CC7" w:rsidRPr="00415187" w:rsidTr="00705F2E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Всего: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5102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135</w:t>
            </w:r>
          </w:p>
        </w:tc>
      </w:tr>
    </w:tbl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color w:val="000000"/>
            <w:sz w:val="28"/>
            <w:szCs w:val="28"/>
          </w:rPr>
          <w:t>2015 г</w:t>
        </w:r>
      </w:smartTag>
      <w:r w:rsidRPr="00415187">
        <w:rPr>
          <w:color w:val="000000"/>
          <w:sz w:val="28"/>
          <w:szCs w:val="28"/>
        </w:rPr>
        <w:t xml:space="preserve">. </w:t>
      </w:r>
      <w:r w:rsidRPr="00415187">
        <w:rPr>
          <w:sz w:val="28"/>
          <w:szCs w:val="28"/>
        </w:rPr>
        <w:t xml:space="preserve">в соответствии с ФЗ «Об образовании в Российской Федерации» </w:t>
      </w:r>
      <w:r w:rsidRPr="00415187">
        <w:rPr>
          <w:color w:val="000000"/>
          <w:sz w:val="28"/>
          <w:szCs w:val="28"/>
        </w:rPr>
        <w:t>спортивные школы перешли к реализации</w:t>
      </w:r>
      <w:r w:rsidR="00415187">
        <w:rPr>
          <w:color w:val="000000"/>
          <w:sz w:val="28"/>
          <w:szCs w:val="28"/>
        </w:rPr>
        <w:t xml:space="preserve"> </w:t>
      </w:r>
      <w:r w:rsidRPr="00415187">
        <w:rPr>
          <w:color w:val="000000"/>
          <w:sz w:val="28"/>
          <w:szCs w:val="28"/>
        </w:rPr>
        <w:t>дополнительных общеобразовательных программ в области физической культуры и спорта (</w:t>
      </w:r>
      <w:proofErr w:type="spellStart"/>
      <w:r w:rsidRPr="00415187">
        <w:rPr>
          <w:color w:val="000000"/>
          <w:sz w:val="28"/>
          <w:szCs w:val="28"/>
        </w:rPr>
        <w:t>предпрофессиональных</w:t>
      </w:r>
      <w:proofErr w:type="spellEnd"/>
      <w:r w:rsidR="00415187">
        <w:rPr>
          <w:color w:val="000000"/>
          <w:sz w:val="28"/>
          <w:szCs w:val="28"/>
        </w:rPr>
        <w:t xml:space="preserve"> </w:t>
      </w:r>
      <w:r w:rsidRPr="00415187">
        <w:rPr>
          <w:color w:val="000000"/>
          <w:sz w:val="28"/>
          <w:szCs w:val="28"/>
        </w:rPr>
        <w:t xml:space="preserve">и </w:t>
      </w:r>
      <w:proofErr w:type="spellStart"/>
      <w:r w:rsidRPr="00415187">
        <w:rPr>
          <w:color w:val="000000"/>
          <w:sz w:val="28"/>
          <w:szCs w:val="28"/>
        </w:rPr>
        <w:t>общеразвивающих</w:t>
      </w:r>
      <w:proofErr w:type="spellEnd"/>
      <w:r w:rsidRPr="00415187">
        <w:rPr>
          <w:color w:val="000000"/>
          <w:sz w:val="28"/>
          <w:szCs w:val="28"/>
        </w:rPr>
        <w:t>)</w:t>
      </w:r>
      <w:r w:rsidRPr="00415187">
        <w:rPr>
          <w:sz w:val="28"/>
          <w:szCs w:val="28"/>
        </w:rPr>
        <w:t xml:space="preserve">. </w:t>
      </w:r>
      <w:proofErr w:type="spellStart"/>
      <w:r w:rsidRPr="00415187">
        <w:rPr>
          <w:sz w:val="28"/>
          <w:szCs w:val="28"/>
        </w:rPr>
        <w:t>Предпрофессиональные</w:t>
      </w:r>
      <w:proofErr w:type="spellEnd"/>
      <w:r w:rsidRPr="00415187">
        <w:rPr>
          <w:sz w:val="28"/>
          <w:szCs w:val="28"/>
        </w:rPr>
        <w:t xml:space="preserve"> программы по видам спорта реализуются в соответствии с федеральными государственными требованиями. В 2 школах (СДЮШОР по легкой атлетике, СДЮШОР настольного тенниса) реализуются также программы спортивной подготовки в соответствии с федеральными стандартами спортив</w:t>
      </w:r>
      <w:r w:rsidR="00705F2E">
        <w:rPr>
          <w:sz w:val="28"/>
          <w:szCs w:val="28"/>
        </w:rPr>
        <w:t>ной подготовки по видам спорта.</w:t>
      </w:r>
    </w:p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В спортивных школах ведется целенаправленная работа по повышению спортивного мастерства, увеличилось количество подготовленных спортсменов-разрядников (таблицы №№ 7, 8), членов сборных</w:t>
      </w:r>
      <w:r w:rsidR="00705F2E">
        <w:rPr>
          <w:sz w:val="28"/>
          <w:szCs w:val="28"/>
        </w:rPr>
        <w:t xml:space="preserve"> команд России по видам спорта.</w:t>
      </w:r>
    </w:p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 xml:space="preserve">Воспитанники ДЮСШ по плаванию Антон Брагин (тренер </w:t>
      </w:r>
      <w:proofErr w:type="spellStart"/>
      <w:r w:rsidRPr="00415187">
        <w:rPr>
          <w:sz w:val="28"/>
          <w:szCs w:val="28"/>
        </w:rPr>
        <w:t>Бурмага</w:t>
      </w:r>
      <w:proofErr w:type="spellEnd"/>
      <w:r w:rsidRPr="00415187">
        <w:rPr>
          <w:sz w:val="28"/>
          <w:szCs w:val="28"/>
        </w:rPr>
        <w:t xml:space="preserve"> М.Л.) и Дарья </w:t>
      </w:r>
      <w:proofErr w:type="spellStart"/>
      <w:r w:rsidRPr="00415187">
        <w:rPr>
          <w:sz w:val="28"/>
          <w:szCs w:val="28"/>
        </w:rPr>
        <w:t>Мочалкина</w:t>
      </w:r>
      <w:proofErr w:type="spellEnd"/>
      <w:r w:rsidRPr="00415187">
        <w:rPr>
          <w:sz w:val="28"/>
          <w:szCs w:val="28"/>
        </w:rPr>
        <w:t xml:space="preserve"> (тренер </w:t>
      </w:r>
      <w:proofErr w:type="spellStart"/>
      <w:r w:rsidRPr="00415187">
        <w:rPr>
          <w:sz w:val="28"/>
          <w:szCs w:val="28"/>
        </w:rPr>
        <w:t>Сипкина</w:t>
      </w:r>
      <w:proofErr w:type="spellEnd"/>
      <w:r w:rsidRPr="00415187">
        <w:rPr>
          <w:sz w:val="28"/>
          <w:szCs w:val="28"/>
        </w:rPr>
        <w:t xml:space="preserve"> М.В.) выполнили норма</w:t>
      </w:r>
      <w:r w:rsidR="00705F2E">
        <w:rPr>
          <w:sz w:val="28"/>
          <w:szCs w:val="28"/>
        </w:rPr>
        <w:t>тив мастера спорта по плаванию.</w:t>
      </w:r>
    </w:p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lastRenderedPageBreak/>
        <w:t>В</w:t>
      </w:r>
      <w:r w:rsidRPr="00415187">
        <w:rPr>
          <w:b/>
          <w:sz w:val="28"/>
          <w:szCs w:val="28"/>
        </w:rPr>
        <w:t xml:space="preserve"> </w:t>
      </w:r>
      <w:r w:rsidRPr="00415187">
        <w:rPr>
          <w:sz w:val="28"/>
          <w:szCs w:val="28"/>
        </w:rPr>
        <w:t>СДЮШОР настольного тенниса Сергеева Анна (тренер Кириченко Д.В.) получила спортивное звание «Мастер спорта России»,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 xml:space="preserve">Абрамова Екатерина (тренеры </w:t>
      </w:r>
      <w:proofErr w:type="spellStart"/>
      <w:r w:rsidRPr="00415187">
        <w:rPr>
          <w:sz w:val="28"/>
          <w:szCs w:val="28"/>
        </w:rPr>
        <w:t>Нагибнев</w:t>
      </w:r>
      <w:proofErr w:type="spellEnd"/>
      <w:r w:rsidRPr="00415187">
        <w:rPr>
          <w:sz w:val="28"/>
          <w:szCs w:val="28"/>
        </w:rPr>
        <w:t xml:space="preserve"> Д.В. и </w:t>
      </w:r>
      <w:proofErr w:type="spellStart"/>
      <w:r w:rsidRPr="00415187">
        <w:rPr>
          <w:sz w:val="28"/>
          <w:szCs w:val="28"/>
        </w:rPr>
        <w:t>Нагибнева</w:t>
      </w:r>
      <w:proofErr w:type="spellEnd"/>
      <w:r w:rsidRPr="00415187">
        <w:rPr>
          <w:sz w:val="28"/>
          <w:szCs w:val="28"/>
        </w:rPr>
        <w:t xml:space="preserve"> Т.Д.) вошла в резерв сборной России среди девушек. </w:t>
      </w:r>
    </w:p>
    <w:p w:rsidR="00700CC7" w:rsidRPr="00415187" w:rsidRDefault="00415187" w:rsidP="004151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CC7" w:rsidRPr="00415187">
        <w:rPr>
          <w:sz w:val="28"/>
          <w:szCs w:val="28"/>
        </w:rPr>
        <w:t xml:space="preserve">Воспитанники ДЮСШ по хоккею с мячом Лопатин Илья, Ковалев Владимир, Грабов Вадим, Афанасьев Вадим, </w:t>
      </w:r>
      <w:proofErr w:type="spellStart"/>
      <w:r w:rsidR="00700CC7" w:rsidRPr="00415187">
        <w:rPr>
          <w:sz w:val="28"/>
          <w:szCs w:val="28"/>
        </w:rPr>
        <w:t>Деревцов</w:t>
      </w:r>
      <w:proofErr w:type="spellEnd"/>
      <w:r w:rsidR="00700CC7" w:rsidRPr="00415187">
        <w:rPr>
          <w:sz w:val="28"/>
          <w:szCs w:val="28"/>
        </w:rPr>
        <w:t xml:space="preserve"> Илья (тренер Лопухин И.Г.) стали кандидатами в состав юн</w:t>
      </w:r>
      <w:r w:rsidR="00705F2E">
        <w:rPr>
          <w:sz w:val="28"/>
          <w:szCs w:val="28"/>
        </w:rPr>
        <w:t>ошеской сборной команды России.</w:t>
      </w:r>
    </w:p>
    <w:p w:rsidR="00700CC7" w:rsidRPr="00415187" w:rsidRDefault="00700CC7" w:rsidP="00415187">
      <w:pPr>
        <w:spacing w:line="240" w:lineRule="auto"/>
        <w:rPr>
          <w:b/>
          <w:sz w:val="28"/>
          <w:szCs w:val="28"/>
        </w:rPr>
      </w:pPr>
      <w:r w:rsidRPr="00415187">
        <w:rPr>
          <w:sz w:val="28"/>
          <w:szCs w:val="28"/>
        </w:rPr>
        <w:t>Воспитанники СДЮШОР по легкой атлетике (</w:t>
      </w:r>
      <w:proofErr w:type="spellStart"/>
      <w:r w:rsidRPr="00415187">
        <w:rPr>
          <w:sz w:val="28"/>
          <w:szCs w:val="28"/>
        </w:rPr>
        <w:t>Сидорчук</w:t>
      </w:r>
      <w:proofErr w:type="spellEnd"/>
      <w:r w:rsidRPr="00415187">
        <w:rPr>
          <w:sz w:val="28"/>
          <w:szCs w:val="28"/>
        </w:rPr>
        <w:t xml:space="preserve"> Александр, Еремина Анастасия, Сычев Дмитрий, Лихачева Юлия) вошли в состав сборной команды России. В составе сборной команды России Дмитрий Сычев завоевал бронзовую медаль в эстафетном беге 4х100 метров на чемпионате Европы среди молодежи в </w:t>
      </w:r>
      <w:proofErr w:type="spellStart"/>
      <w:r w:rsidRPr="00415187">
        <w:rPr>
          <w:sz w:val="28"/>
          <w:szCs w:val="28"/>
        </w:rPr>
        <w:t>Таллине</w:t>
      </w:r>
      <w:proofErr w:type="spellEnd"/>
      <w:r w:rsidRPr="00415187">
        <w:rPr>
          <w:sz w:val="28"/>
          <w:szCs w:val="28"/>
        </w:rPr>
        <w:t xml:space="preserve"> (11-12.07.15). </w:t>
      </w:r>
      <w:proofErr w:type="gramStart"/>
      <w:r w:rsidRPr="00415187">
        <w:rPr>
          <w:sz w:val="28"/>
          <w:szCs w:val="28"/>
        </w:rPr>
        <w:t xml:space="preserve">Спортсмены эстафетной четверки установили новый рекорд России среди молодежи (39,45 сек.), прежний держался с </w:t>
      </w:r>
      <w:smartTag w:uri="urn:schemas-microsoft-com:office:smarttags" w:element="metricconverter">
        <w:smartTagPr>
          <w:attr w:name="ProductID" w:val="1978 г"/>
        </w:smartTagPr>
        <w:r w:rsidRPr="00415187">
          <w:rPr>
            <w:sz w:val="28"/>
            <w:szCs w:val="28"/>
          </w:rPr>
          <w:t>1978 г</w:t>
        </w:r>
      </w:smartTag>
      <w:r w:rsidRPr="00415187">
        <w:rPr>
          <w:sz w:val="28"/>
          <w:szCs w:val="28"/>
        </w:rPr>
        <w:t xml:space="preserve">. Установлены новые рекорды Республики Хакасия: в беге на </w:t>
      </w:r>
      <w:smartTag w:uri="urn:schemas-microsoft-com:office:smarttags" w:element="metricconverter">
        <w:smartTagPr>
          <w:attr w:name="ProductID" w:val="200 метров"/>
        </w:smartTagPr>
        <w:r w:rsidRPr="00415187">
          <w:rPr>
            <w:sz w:val="28"/>
            <w:szCs w:val="28"/>
          </w:rPr>
          <w:t>200 метров</w:t>
        </w:r>
      </w:smartTag>
      <w:r w:rsidRPr="00415187">
        <w:rPr>
          <w:sz w:val="28"/>
          <w:szCs w:val="28"/>
        </w:rPr>
        <w:t xml:space="preserve"> (Сычев Дмитрий, 20,9 сек., тренер </w:t>
      </w:r>
      <w:proofErr w:type="spellStart"/>
      <w:r w:rsidRPr="00415187">
        <w:rPr>
          <w:sz w:val="28"/>
          <w:szCs w:val="28"/>
        </w:rPr>
        <w:t>Кашкарев</w:t>
      </w:r>
      <w:proofErr w:type="spellEnd"/>
      <w:r w:rsidRPr="00415187">
        <w:rPr>
          <w:sz w:val="28"/>
          <w:szCs w:val="28"/>
        </w:rPr>
        <w:t xml:space="preserve"> С.Н.); в беге на </w:t>
      </w:r>
      <w:smartTag w:uri="urn:schemas-microsoft-com:office:smarttags" w:element="metricconverter">
        <w:smartTagPr>
          <w:attr w:name="ProductID" w:val="60 метров"/>
        </w:smartTagPr>
        <w:r w:rsidRPr="00415187">
          <w:rPr>
            <w:sz w:val="28"/>
            <w:szCs w:val="28"/>
          </w:rPr>
          <w:t>60 метров</w:t>
        </w:r>
      </w:smartTag>
      <w:r w:rsidRPr="00415187">
        <w:rPr>
          <w:sz w:val="28"/>
          <w:szCs w:val="28"/>
        </w:rPr>
        <w:t xml:space="preserve"> (Еремина Анастасия, 7,3 сек., тренер </w:t>
      </w:r>
      <w:proofErr w:type="spellStart"/>
      <w:r w:rsidRPr="00415187">
        <w:rPr>
          <w:sz w:val="28"/>
          <w:szCs w:val="28"/>
        </w:rPr>
        <w:t>Кретов</w:t>
      </w:r>
      <w:proofErr w:type="spellEnd"/>
      <w:r w:rsidRPr="00415187">
        <w:rPr>
          <w:sz w:val="28"/>
          <w:szCs w:val="28"/>
        </w:rPr>
        <w:t xml:space="preserve"> В.К.); прыжкам в длину (Еремина Анастасия, </w:t>
      </w:r>
      <w:smartTag w:uri="urn:schemas-microsoft-com:office:smarttags" w:element="metricconverter">
        <w:smartTagPr>
          <w:attr w:name="ProductID" w:val="644 см"/>
        </w:smartTagPr>
        <w:r w:rsidRPr="00415187">
          <w:rPr>
            <w:sz w:val="28"/>
            <w:szCs w:val="28"/>
          </w:rPr>
          <w:t>644 см</w:t>
        </w:r>
      </w:smartTag>
      <w:r w:rsidRPr="00415187">
        <w:rPr>
          <w:sz w:val="28"/>
          <w:szCs w:val="28"/>
        </w:rPr>
        <w:t>);</w:t>
      </w:r>
      <w:proofErr w:type="gramEnd"/>
      <w:r w:rsidRPr="00415187">
        <w:rPr>
          <w:sz w:val="28"/>
          <w:szCs w:val="28"/>
        </w:rPr>
        <w:t xml:space="preserve"> тройном </w:t>
      </w:r>
      <w:proofErr w:type="gramStart"/>
      <w:r w:rsidRPr="00415187">
        <w:rPr>
          <w:sz w:val="28"/>
          <w:szCs w:val="28"/>
        </w:rPr>
        <w:t>прыжке</w:t>
      </w:r>
      <w:proofErr w:type="gramEnd"/>
      <w:r w:rsidRPr="00415187">
        <w:rPr>
          <w:sz w:val="28"/>
          <w:szCs w:val="28"/>
        </w:rPr>
        <w:t xml:space="preserve"> (Еремина Анастасия, </w:t>
      </w:r>
      <w:smartTag w:uri="urn:schemas-microsoft-com:office:smarttags" w:element="metricconverter">
        <w:smartTagPr>
          <w:attr w:name="ProductID" w:val="12 м"/>
        </w:smartTagPr>
        <w:r w:rsidRPr="00415187">
          <w:rPr>
            <w:sz w:val="28"/>
            <w:szCs w:val="28"/>
          </w:rPr>
          <w:t>12 м</w:t>
        </w:r>
      </w:smartTag>
      <w:r w:rsidRPr="0041518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3 см"/>
        </w:smartTagPr>
        <w:r w:rsidRPr="00415187">
          <w:rPr>
            <w:sz w:val="28"/>
            <w:szCs w:val="28"/>
          </w:rPr>
          <w:t>93 см</w:t>
        </w:r>
      </w:smartTag>
      <w:r w:rsidRPr="00415187">
        <w:rPr>
          <w:sz w:val="28"/>
          <w:szCs w:val="28"/>
        </w:rPr>
        <w:t>).</w:t>
      </w:r>
    </w:p>
    <w:p w:rsidR="00700CC7" w:rsidRPr="00415187" w:rsidRDefault="00700CC7" w:rsidP="00415187">
      <w:pPr>
        <w:widowControl w:val="0"/>
        <w:autoSpaceDE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Таблица №6</w:t>
      </w:r>
    </w:p>
    <w:p w:rsidR="00700CC7" w:rsidRPr="00415187" w:rsidRDefault="00700CC7" w:rsidP="00415187">
      <w:pPr>
        <w:widowControl w:val="0"/>
        <w:autoSpaceDE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Основные показатели работы по подготовке спортивного резерва</w:t>
      </w:r>
    </w:p>
    <w:tbl>
      <w:tblPr>
        <w:tblW w:w="10206" w:type="dxa"/>
        <w:tblInd w:w="108" w:type="dxa"/>
        <w:tblLayout w:type="fixed"/>
        <w:tblLook w:val="04A0"/>
      </w:tblPr>
      <w:tblGrid>
        <w:gridCol w:w="7797"/>
        <w:gridCol w:w="1275"/>
        <w:gridCol w:w="1134"/>
      </w:tblGrid>
      <w:tr w:rsidR="00700CC7" w:rsidRPr="00415187" w:rsidTr="00705F2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15187">
                <w:rPr>
                  <w:sz w:val="28"/>
                  <w:szCs w:val="28"/>
                </w:rPr>
                <w:t>2014 г</w:t>
              </w:r>
            </w:smartTag>
            <w:r w:rsidRPr="0041518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15187">
                <w:rPr>
                  <w:sz w:val="28"/>
                  <w:szCs w:val="28"/>
                </w:rPr>
                <w:t>2015 г</w:t>
              </w:r>
            </w:smartTag>
            <w:r w:rsidRPr="00415187">
              <w:rPr>
                <w:sz w:val="28"/>
                <w:szCs w:val="28"/>
              </w:rPr>
              <w:t>.</w:t>
            </w:r>
          </w:p>
        </w:tc>
      </w:tr>
      <w:tr w:rsidR="00700CC7" w:rsidRPr="00415187" w:rsidTr="00705F2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Количество детей и подростков в возрасте 6–15 лет, регулярно занимающихся физической культурой и спортом в клубах по месту жительства, в детско-юношеских спортивных школах и специализированных детско-юношеских спортивных школах олимпийского резерва (чел.)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  <w:r w:rsidRPr="00415187">
              <w:rPr>
                <w:sz w:val="28"/>
                <w:szCs w:val="28"/>
              </w:rPr>
              <w:t>6 405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  <w:r w:rsidRPr="00415187">
              <w:rPr>
                <w:sz w:val="28"/>
                <w:szCs w:val="28"/>
              </w:rPr>
              <w:t>7 052</w:t>
            </w:r>
          </w:p>
        </w:tc>
      </w:tr>
      <w:tr w:rsidR="00700CC7" w:rsidRPr="00415187" w:rsidTr="00705F2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 xml:space="preserve">Количество обучающихся </w:t>
            </w:r>
            <w:proofErr w:type="gramStart"/>
            <w:r w:rsidRPr="00415187">
              <w:rPr>
                <w:sz w:val="28"/>
                <w:szCs w:val="28"/>
              </w:rPr>
              <w:t>в</w:t>
            </w:r>
            <w:proofErr w:type="gramEnd"/>
            <w:r w:rsidRPr="00415187">
              <w:rPr>
                <w:sz w:val="28"/>
                <w:szCs w:val="28"/>
              </w:rPr>
              <w:t xml:space="preserve"> муниципальных ДЮСШ, СДЮШОР (чел.)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5 102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5 102</w:t>
            </w:r>
          </w:p>
        </w:tc>
      </w:tr>
      <w:tr w:rsidR="00700CC7" w:rsidRPr="00415187" w:rsidTr="00705F2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00CC7" w:rsidRPr="00415187" w:rsidTr="00705F2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– в группах начальной подготовки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2 011</w:t>
            </w:r>
          </w:p>
        </w:tc>
      </w:tr>
      <w:tr w:rsidR="00700CC7" w:rsidRPr="00415187" w:rsidTr="00705F2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– в группах спортивного мастерства (на конец календарного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2 659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614*</w:t>
            </w:r>
          </w:p>
        </w:tc>
      </w:tr>
      <w:tr w:rsidR="00700CC7" w:rsidRPr="00415187" w:rsidTr="00705F2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gramStart"/>
            <w:r w:rsidRPr="00415187">
              <w:rPr>
                <w:sz w:val="28"/>
                <w:szCs w:val="28"/>
              </w:rPr>
              <w:t>Количество спортсменов в муниципальных ДЮСШ, СДЮШОР, повысивших разряды (без учета спортивно-оздоровительных групп) (%)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1 353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1 522</w:t>
            </w:r>
          </w:p>
        </w:tc>
      </w:tr>
    </w:tbl>
    <w:p w:rsidR="00705F2E" w:rsidRDefault="00700CC7" w:rsidP="00705F2E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Примечание: * сокращение групп спортивного мастерства связано с переходом на федеральные стандарты спортивной подготовки по видам спорта и реализацию дополнительных образовательных программ.</w:t>
      </w:r>
    </w:p>
    <w:p w:rsidR="00700CC7" w:rsidRPr="00415187" w:rsidRDefault="00700CC7" w:rsidP="00705F2E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Спортсмены муниципальных спортивных школ показали отличные результаты спортивной подготовки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в выездных соревнованиях. Сычев Д. стал серебряным призером Первенства России среди молодежи по легкой атлетике в г</w:t>
      </w:r>
      <w:proofErr w:type="gramStart"/>
      <w:r w:rsidRPr="00415187">
        <w:rPr>
          <w:sz w:val="28"/>
          <w:szCs w:val="28"/>
        </w:rPr>
        <w:t>.С</w:t>
      </w:r>
      <w:proofErr w:type="gramEnd"/>
      <w:r w:rsidRPr="00415187">
        <w:rPr>
          <w:sz w:val="28"/>
          <w:szCs w:val="28"/>
        </w:rPr>
        <w:t>аранске. Лихачева Ю. стала серебряным призером Первенства России по кроссу в г</w:t>
      </w:r>
      <w:proofErr w:type="gramStart"/>
      <w:r w:rsidRPr="00415187">
        <w:rPr>
          <w:sz w:val="28"/>
          <w:szCs w:val="28"/>
        </w:rPr>
        <w:t>.Ж</w:t>
      </w:r>
      <w:proofErr w:type="gramEnd"/>
      <w:r w:rsidRPr="00415187">
        <w:rPr>
          <w:sz w:val="28"/>
          <w:szCs w:val="28"/>
        </w:rPr>
        <w:t>уковском и двукратным победителем, серебряным и бронзовым призером Первенства России по легкой атлетике среди девушек в г.Смоленске. Еремина А. выиграла Первенство России по легкой атлетике среди молодежи в г</w:t>
      </w:r>
      <w:proofErr w:type="gramStart"/>
      <w:r w:rsidRPr="00415187">
        <w:rPr>
          <w:sz w:val="28"/>
          <w:szCs w:val="28"/>
        </w:rPr>
        <w:t>.В</w:t>
      </w:r>
      <w:proofErr w:type="gramEnd"/>
      <w:r w:rsidRPr="00415187">
        <w:rPr>
          <w:sz w:val="28"/>
          <w:szCs w:val="28"/>
        </w:rPr>
        <w:t xml:space="preserve">олгограде, стала бронзовым призером Первенства России среди молодежи в г.Саранске. </w:t>
      </w:r>
      <w:proofErr w:type="spellStart"/>
      <w:r w:rsidRPr="00415187">
        <w:rPr>
          <w:sz w:val="28"/>
          <w:szCs w:val="28"/>
        </w:rPr>
        <w:t>Сидорчук</w:t>
      </w:r>
      <w:proofErr w:type="spellEnd"/>
      <w:r w:rsidRPr="00415187">
        <w:rPr>
          <w:sz w:val="28"/>
          <w:szCs w:val="28"/>
        </w:rPr>
        <w:t xml:space="preserve"> А. стал бронзовым призером Кубка России по легкой атлетике в </w:t>
      </w:r>
      <w:proofErr w:type="spellStart"/>
      <w:r w:rsidRPr="00415187">
        <w:rPr>
          <w:sz w:val="28"/>
          <w:szCs w:val="28"/>
        </w:rPr>
        <w:t>г</w:t>
      </w:r>
      <w:proofErr w:type="gramStart"/>
      <w:r w:rsidRPr="00415187">
        <w:rPr>
          <w:sz w:val="28"/>
          <w:szCs w:val="28"/>
        </w:rPr>
        <w:t>.Е</w:t>
      </w:r>
      <w:proofErr w:type="gramEnd"/>
      <w:r w:rsidRPr="00415187">
        <w:rPr>
          <w:sz w:val="28"/>
          <w:szCs w:val="28"/>
        </w:rPr>
        <w:t>рино</w:t>
      </w:r>
      <w:proofErr w:type="spellEnd"/>
      <w:r w:rsidRPr="00415187">
        <w:rPr>
          <w:sz w:val="28"/>
          <w:szCs w:val="28"/>
        </w:rPr>
        <w:t xml:space="preserve">, победителем всероссийских соревнований в г.Иркутске. На Чемпионате СФО по </w:t>
      </w:r>
      <w:r w:rsidRPr="00415187">
        <w:rPr>
          <w:sz w:val="28"/>
          <w:szCs w:val="28"/>
        </w:rPr>
        <w:lastRenderedPageBreak/>
        <w:t xml:space="preserve">настольному теннису Ермолаев Р. занял 3 место в личных и 1 место в парных соревнованиях, а также отобрался на Чемпионат России. На Всероссийских соревнованиях по хоккею с мячом команда </w:t>
      </w:r>
      <w:smartTag w:uri="urn:schemas-microsoft-com:office:smarttags" w:element="metricconverter">
        <w:smartTagPr>
          <w:attr w:name="ProductID" w:val="1999 г"/>
        </w:smartTagPr>
        <w:r w:rsidRPr="00415187">
          <w:rPr>
            <w:sz w:val="28"/>
            <w:szCs w:val="28"/>
          </w:rPr>
          <w:t>1999 г</w:t>
        </w:r>
      </w:smartTag>
      <w:r w:rsidRPr="00415187">
        <w:rPr>
          <w:sz w:val="28"/>
          <w:szCs w:val="28"/>
        </w:rPr>
        <w:t>.р. ДЮСШ по хоккею с мячом под руководством Лопухина И.Г. заняла 2 место.</w:t>
      </w:r>
      <w:r w:rsidRPr="00415187">
        <w:rPr>
          <w:color w:val="000000"/>
          <w:sz w:val="28"/>
          <w:szCs w:val="28"/>
        </w:rPr>
        <w:t xml:space="preserve"> </w:t>
      </w:r>
      <w:proofErr w:type="spellStart"/>
      <w:r w:rsidRPr="00415187">
        <w:rPr>
          <w:color w:val="000000"/>
          <w:sz w:val="28"/>
          <w:szCs w:val="28"/>
        </w:rPr>
        <w:t>Казыгашев</w:t>
      </w:r>
      <w:proofErr w:type="spellEnd"/>
      <w:r w:rsidRPr="00415187">
        <w:rPr>
          <w:color w:val="000000"/>
          <w:sz w:val="28"/>
          <w:szCs w:val="28"/>
        </w:rPr>
        <w:t xml:space="preserve"> Д. занял 1 место на Первенстве России по рукопашному бою (18-20 лет).</w:t>
      </w:r>
      <w:r w:rsidRPr="00415187">
        <w:rPr>
          <w:sz w:val="28"/>
          <w:szCs w:val="28"/>
        </w:rPr>
        <w:t xml:space="preserve"> На Чемпионате и Первенстве СФО по плаванию </w:t>
      </w:r>
      <w:proofErr w:type="spellStart"/>
      <w:r w:rsidRPr="00415187">
        <w:rPr>
          <w:sz w:val="28"/>
          <w:szCs w:val="28"/>
        </w:rPr>
        <w:t>Мочалкина</w:t>
      </w:r>
      <w:proofErr w:type="spellEnd"/>
      <w:r w:rsidRPr="00415187">
        <w:rPr>
          <w:sz w:val="28"/>
          <w:szCs w:val="28"/>
        </w:rPr>
        <w:t xml:space="preserve"> Дарья завоевала 2 и 3 места.</w:t>
      </w:r>
    </w:p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Таблица №7</w:t>
      </w:r>
    </w:p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Подготовка спортсменов-разрядников по видам спорта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03"/>
        <w:gridCol w:w="1134"/>
        <w:gridCol w:w="1418"/>
        <w:gridCol w:w="1276"/>
        <w:gridCol w:w="1417"/>
      </w:tblGrid>
      <w:tr w:rsidR="00700CC7" w:rsidRPr="00415187" w:rsidTr="00705F2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Мастер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Кандидат</w:t>
            </w:r>
          </w:p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в мастера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1-й спортивный разряд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Массовые разряды</w:t>
            </w:r>
          </w:p>
        </w:tc>
      </w:tr>
      <w:tr w:rsidR="00700CC7" w:rsidRPr="00415187" w:rsidTr="00705F2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СДЮШОР по легкой атлетике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291</w:t>
            </w:r>
          </w:p>
        </w:tc>
      </w:tr>
      <w:tr w:rsidR="00700CC7" w:rsidRPr="00415187" w:rsidTr="00705F2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СДЮШОР по настольному теннису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120</w:t>
            </w:r>
          </w:p>
        </w:tc>
      </w:tr>
      <w:tr w:rsidR="00700CC7" w:rsidRPr="00415187" w:rsidTr="00705F2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ДЮСШ единоборств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25</w:t>
            </w:r>
          </w:p>
        </w:tc>
      </w:tr>
      <w:tr w:rsidR="00700CC7" w:rsidRPr="00415187" w:rsidTr="00705F2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КДЮСШ (футбол, шахматы, пулевая стрельба)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149</w:t>
            </w:r>
          </w:p>
        </w:tc>
      </w:tr>
      <w:tr w:rsidR="00700CC7" w:rsidRPr="00415187" w:rsidTr="00705F2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ДЮСШ по хоккею с мячом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53</w:t>
            </w:r>
          </w:p>
        </w:tc>
      </w:tr>
      <w:tr w:rsidR="00700CC7" w:rsidRPr="00415187" w:rsidTr="00705F2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ДЮШ по спортивному туризму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206</w:t>
            </w:r>
          </w:p>
        </w:tc>
      </w:tr>
      <w:tr w:rsidR="00700CC7" w:rsidRPr="00415187" w:rsidTr="00705F2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ДЮШ по танцевальному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165</w:t>
            </w:r>
          </w:p>
        </w:tc>
      </w:tr>
      <w:tr w:rsidR="00700CC7" w:rsidRPr="00415187" w:rsidTr="00705F2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ДЮШ по игровым видам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139</w:t>
            </w:r>
          </w:p>
        </w:tc>
      </w:tr>
      <w:tr w:rsidR="00700CC7" w:rsidRPr="00415187" w:rsidTr="00705F2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ДЮСШ по плаванию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233</w:t>
            </w:r>
          </w:p>
        </w:tc>
      </w:tr>
    </w:tbl>
    <w:p w:rsidR="00700CC7" w:rsidRPr="00415187" w:rsidRDefault="00700CC7" w:rsidP="00705F2E">
      <w:pPr>
        <w:tabs>
          <w:tab w:val="left" w:pos="5220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Достижения абаканских спортсменов и тренеров получили общественное признание, отмечены наградами. Лихачева Юлия удостоена Премии поддержки талантливой молодежи в рамках приоритетного национального проекта «Образование», ежемесячной стипендии Главы Республики Хакасия - Председателя Правительства Республики Хакасия (далее – Главы РХ), Благодарственным письмом Администрации г</w:t>
      </w:r>
      <w:proofErr w:type="gramStart"/>
      <w:r w:rsidRPr="00415187">
        <w:rPr>
          <w:sz w:val="28"/>
          <w:szCs w:val="28"/>
        </w:rPr>
        <w:t>.А</w:t>
      </w:r>
      <w:proofErr w:type="gramEnd"/>
      <w:r w:rsidRPr="00415187">
        <w:rPr>
          <w:sz w:val="28"/>
          <w:szCs w:val="28"/>
        </w:rPr>
        <w:t xml:space="preserve">бакана. </w:t>
      </w:r>
      <w:proofErr w:type="spellStart"/>
      <w:r w:rsidRPr="00415187">
        <w:rPr>
          <w:sz w:val="28"/>
          <w:szCs w:val="28"/>
        </w:rPr>
        <w:t>Ромащенко</w:t>
      </w:r>
      <w:proofErr w:type="spellEnd"/>
      <w:r w:rsidRPr="00415187">
        <w:rPr>
          <w:sz w:val="28"/>
          <w:szCs w:val="28"/>
        </w:rPr>
        <w:t xml:space="preserve"> Глебу вручена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 xml:space="preserve">Премия имени И.С. Ярыгина в области спорта Хакасского республиканского общественного Фонда поддержки одаренных детей, Благодарственное письмо </w:t>
      </w:r>
      <w:proofErr w:type="spellStart"/>
      <w:r w:rsidRPr="00415187">
        <w:rPr>
          <w:sz w:val="28"/>
          <w:szCs w:val="28"/>
        </w:rPr>
        <w:t>УКМиС</w:t>
      </w:r>
      <w:proofErr w:type="spellEnd"/>
      <w:r w:rsidRPr="00415187">
        <w:rPr>
          <w:sz w:val="28"/>
          <w:szCs w:val="28"/>
        </w:rPr>
        <w:t xml:space="preserve"> Администрации г</w:t>
      </w:r>
      <w:proofErr w:type="gramStart"/>
      <w:r w:rsidRPr="00415187">
        <w:rPr>
          <w:sz w:val="28"/>
          <w:szCs w:val="28"/>
        </w:rPr>
        <w:t>.А</w:t>
      </w:r>
      <w:proofErr w:type="gramEnd"/>
      <w:r w:rsidRPr="00415187">
        <w:rPr>
          <w:sz w:val="28"/>
          <w:szCs w:val="28"/>
        </w:rPr>
        <w:t>бакана. Еремина Анастасия удостоена ежемесячной стипендии Главы Республики Хакасия,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Благодарственного письма Администрации г</w:t>
      </w:r>
      <w:proofErr w:type="gramStart"/>
      <w:r w:rsidRPr="00415187">
        <w:rPr>
          <w:sz w:val="28"/>
          <w:szCs w:val="28"/>
        </w:rPr>
        <w:t>.А</w:t>
      </w:r>
      <w:proofErr w:type="gramEnd"/>
      <w:r w:rsidRPr="00415187">
        <w:rPr>
          <w:sz w:val="28"/>
          <w:szCs w:val="28"/>
        </w:rPr>
        <w:t xml:space="preserve">бакана. </w:t>
      </w:r>
      <w:proofErr w:type="spellStart"/>
      <w:r w:rsidRPr="00415187">
        <w:rPr>
          <w:sz w:val="28"/>
          <w:szCs w:val="28"/>
        </w:rPr>
        <w:t>Сидорчук</w:t>
      </w:r>
      <w:proofErr w:type="spellEnd"/>
      <w:r w:rsidRPr="00415187">
        <w:rPr>
          <w:sz w:val="28"/>
          <w:szCs w:val="28"/>
        </w:rPr>
        <w:t xml:space="preserve"> Александр также удостоен ежемесячной стипендии Главы РХ. Тренер-преподаватель СДЮШОР по легкой атлетике Щербак Л.Л. удостоена Премии Главы города Абакана работающей молодежи в номинации «За успехи в профессиональной деятельности». Директор ДЮСШ единоборств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Федяева Л.Н. награждена Почетной грамотой Министерства спорта РФ «За заслуги в сфере физической культуры и спорта, плодотворный добросовестный труд».</w:t>
      </w:r>
    </w:p>
    <w:p w:rsidR="00700CC7" w:rsidRPr="00415187" w:rsidRDefault="00700CC7" w:rsidP="00415187">
      <w:pPr>
        <w:tabs>
          <w:tab w:val="left" w:pos="5220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 xml:space="preserve">В целом, важно отметить, что 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sz w:val="28"/>
            <w:szCs w:val="28"/>
          </w:rPr>
          <w:t>2015 г</w:t>
        </w:r>
      </w:smartTag>
      <w:r w:rsidRPr="00415187">
        <w:rPr>
          <w:sz w:val="28"/>
          <w:szCs w:val="28"/>
        </w:rPr>
        <w:t xml:space="preserve">. сохранена общая положительная динамика и устойчивое развитие физической культуры и спорта в г. Абакане: </w:t>
      </w:r>
    </w:p>
    <w:p w:rsidR="00700CC7" w:rsidRPr="00415187" w:rsidRDefault="00700CC7" w:rsidP="00415187">
      <w:pPr>
        <w:spacing w:line="240" w:lineRule="auto"/>
        <w:rPr>
          <w:bCs/>
          <w:color w:val="FF0000"/>
          <w:sz w:val="28"/>
          <w:szCs w:val="28"/>
        </w:rPr>
      </w:pPr>
      <w:r w:rsidRPr="00415187">
        <w:rPr>
          <w:bCs/>
          <w:sz w:val="28"/>
          <w:szCs w:val="28"/>
        </w:rPr>
        <w:t xml:space="preserve">1. Кадровый состав отрасли увеличился на 7 ед.: 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bCs/>
            <w:sz w:val="28"/>
            <w:szCs w:val="28"/>
          </w:rPr>
          <w:t>2015 г</w:t>
        </w:r>
      </w:smartTag>
      <w:r w:rsidRPr="00415187">
        <w:rPr>
          <w:bCs/>
          <w:sz w:val="28"/>
          <w:szCs w:val="28"/>
        </w:rPr>
        <w:t xml:space="preserve">. физкультурно-оздоровительной и спортивной работой занимались 661 специалиста, в том числе: 39 инструкторов физической культуры дошкольных образовательных организаций, 89 учителей общеобразовательных школ, 59 преподавателей профессиональных образовательных организаций, 43 преподавателя образовательных организаций высшего образования, 228 специалистов организаций дополнительного образования. </w:t>
      </w:r>
    </w:p>
    <w:p w:rsidR="00700CC7" w:rsidRPr="00415187" w:rsidRDefault="00700CC7" w:rsidP="00415187">
      <w:pPr>
        <w:spacing w:line="240" w:lineRule="auto"/>
        <w:rPr>
          <w:b/>
          <w:sz w:val="28"/>
          <w:szCs w:val="28"/>
        </w:rPr>
      </w:pPr>
      <w:r w:rsidRPr="00415187">
        <w:rPr>
          <w:sz w:val="28"/>
          <w:szCs w:val="28"/>
        </w:rPr>
        <w:lastRenderedPageBreak/>
        <w:t>В течение года физкультурные работники проходили курсы повышения квалификации, профессиональную переподготовку, обязательное обучение, участвовали в работе городских совещаний и семинаров.</w:t>
      </w:r>
      <w:r w:rsidRPr="00415187">
        <w:rPr>
          <w:b/>
          <w:sz w:val="28"/>
          <w:szCs w:val="28"/>
        </w:rPr>
        <w:t xml:space="preserve"> </w:t>
      </w:r>
    </w:p>
    <w:p w:rsidR="00700CC7" w:rsidRPr="00415187" w:rsidRDefault="00700CC7" w:rsidP="00415187">
      <w:pPr>
        <w:widowControl w:val="0"/>
        <w:tabs>
          <w:tab w:val="left" w:pos="1134"/>
          <w:tab w:val="left" w:pos="10632"/>
        </w:tabs>
        <w:spacing w:line="240" w:lineRule="auto"/>
        <w:rPr>
          <w:b/>
          <w:bCs/>
          <w:sz w:val="28"/>
          <w:szCs w:val="28"/>
        </w:rPr>
      </w:pPr>
      <w:r w:rsidRPr="00415187">
        <w:rPr>
          <w:sz w:val="28"/>
          <w:szCs w:val="28"/>
        </w:rPr>
        <w:t xml:space="preserve">2. </w:t>
      </w:r>
      <w:r w:rsidRPr="00415187">
        <w:rPr>
          <w:color w:val="000000"/>
          <w:sz w:val="28"/>
          <w:szCs w:val="28"/>
        </w:rPr>
        <w:t>С</w:t>
      </w:r>
      <w:r w:rsidRPr="00415187">
        <w:rPr>
          <w:bCs/>
          <w:sz w:val="28"/>
          <w:szCs w:val="28"/>
        </w:rPr>
        <w:t xml:space="preserve">реднемесячная номинальная начисленная заработная плата работников муниципальных учреждений физической культуры и спорта 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bCs/>
            <w:sz w:val="28"/>
            <w:szCs w:val="28"/>
          </w:rPr>
          <w:t>2015 г</w:t>
        </w:r>
      </w:smartTag>
      <w:r w:rsidRPr="00415187">
        <w:rPr>
          <w:bCs/>
          <w:sz w:val="28"/>
          <w:szCs w:val="28"/>
        </w:rPr>
        <w:t>. выросла в среднем на 15,8% и составила 29 879,11 руб. (таблица №8).</w:t>
      </w:r>
    </w:p>
    <w:p w:rsidR="00700CC7" w:rsidRPr="00415187" w:rsidRDefault="00700CC7" w:rsidP="00415187">
      <w:pPr>
        <w:widowControl w:val="0"/>
        <w:autoSpaceDE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Таблица №8</w:t>
      </w:r>
    </w:p>
    <w:p w:rsidR="00700CC7" w:rsidRPr="00415187" w:rsidRDefault="00700CC7" w:rsidP="00415187">
      <w:pPr>
        <w:widowControl w:val="0"/>
        <w:autoSpaceDE w:val="0"/>
        <w:spacing w:line="240" w:lineRule="auto"/>
        <w:rPr>
          <w:b/>
          <w:sz w:val="28"/>
          <w:szCs w:val="28"/>
        </w:rPr>
      </w:pPr>
      <w:r w:rsidRPr="00415187">
        <w:rPr>
          <w:sz w:val="28"/>
          <w:szCs w:val="28"/>
        </w:rPr>
        <w:t>Организационное и кадровое обеспечение сферы физической культуры и спорта</w:t>
      </w:r>
    </w:p>
    <w:tbl>
      <w:tblPr>
        <w:tblpPr w:leftFromText="180" w:rightFromText="180" w:vertAnchor="text" w:horzAnchor="margin" w:tblpXSpec="center" w:tblpY="458"/>
        <w:tblW w:w="10185" w:type="dxa"/>
        <w:tblLayout w:type="fixed"/>
        <w:tblLook w:val="04A0"/>
      </w:tblPr>
      <w:tblGrid>
        <w:gridCol w:w="7481"/>
        <w:gridCol w:w="1418"/>
        <w:gridCol w:w="1286"/>
      </w:tblGrid>
      <w:tr w:rsidR="00700CC7" w:rsidRPr="00415187" w:rsidTr="00700CC7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15187">
                <w:rPr>
                  <w:sz w:val="28"/>
                  <w:szCs w:val="28"/>
                </w:rPr>
                <w:t>2014 г</w:t>
              </w:r>
            </w:smartTag>
            <w:r w:rsidRPr="00415187">
              <w:rPr>
                <w:sz w:val="28"/>
                <w:szCs w:val="28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15187">
                <w:rPr>
                  <w:sz w:val="28"/>
                  <w:szCs w:val="28"/>
                </w:rPr>
                <w:t>2015 г</w:t>
              </w:r>
            </w:smartTag>
            <w:r w:rsidRPr="00415187">
              <w:rPr>
                <w:sz w:val="28"/>
                <w:szCs w:val="28"/>
              </w:rPr>
              <w:t>.</w:t>
            </w:r>
          </w:p>
        </w:tc>
      </w:tr>
      <w:tr w:rsidR="00700CC7" w:rsidRPr="00415187" w:rsidTr="00700CC7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Количество учреждений, предприятий, объединений, организаций, проводящих физкультурно-оздоровительную и спортивную работу (всех форм собственности),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193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193</w:t>
            </w:r>
          </w:p>
        </w:tc>
      </w:tr>
      <w:tr w:rsidR="00700CC7" w:rsidRPr="00415187" w:rsidTr="00700CC7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количество работников физической культуры и спорта по организациям всех форм собственности 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654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661</w:t>
            </w:r>
          </w:p>
        </w:tc>
      </w:tr>
      <w:tr w:rsidR="00700CC7" w:rsidRPr="00415187" w:rsidTr="00700CC7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 xml:space="preserve">Среднесписочная численность работников и внешних совместителей в профильных учреждениях, подведомственных </w:t>
            </w:r>
            <w:proofErr w:type="spellStart"/>
            <w:r w:rsidRPr="00415187">
              <w:rPr>
                <w:sz w:val="28"/>
                <w:szCs w:val="28"/>
              </w:rPr>
              <w:t>УКМиС</w:t>
            </w:r>
            <w:proofErr w:type="spellEnd"/>
            <w:r w:rsidRPr="00415187">
              <w:rPr>
                <w:sz w:val="28"/>
                <w:szCs w:val="28"/>
              </w:rPr>
              <w:t>, всего 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328,5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338,2</w:t>
            </w:r>
          </w:p>
        </w:tc>
      </w:tr>
      <w:tr w:rsidR="00700CC7" w:rsidRPr="00415187" w:rsidTr="00700CC7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00CC7" w:rsidRPr="00415187" w:rsidTr="00700CC7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– по учреждениям ДЮСШ, СДЮШОР 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163,1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150,3</w:t>
            </w:r>
          </w:p>
        </w:tc>
      </w:tr>
      <w:tr w:rsidR="00700CC7" w:rsidRPr="00415187" w:rsidTr="00700CC7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– по учреждениям спорткомплексов 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125,5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146,6</w:t>
            </w:r>
          </w:p>
        </w:tc>
      </w:tr>
      <w:tr w:rsidR="00700CC7" w:rsidRPr="00415187" w:rsidTr="00700CC7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– по спортивно-оздоровительной базе 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39,9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41,3</w:t>
            </w:r>
          </w:p>
        </w:tc>
      </w:tr>
      <w:tr w:rsidR="00700CC7" w:rsidRPr="00415187" w:rsidTr="00700CC7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 xml:space="preserve">Среднемесячная заработная плата одного работающего </w:t>
            </w:r>
            <w:proofErr w:type="gramStart"/>
            <w:r w:rsidRPr="00415187">
              <w:rPr>
                <w:sz w:val="28"/>
                <w:szCs w:val="28"/>
              </w:rPr>
              <w:t>в</w:t>
            </w:r>
            <w:proofErr w:type="gramEnd"/>
            <w:r w:rsidRPr="00415187">
              <w:rPr>
                <w:sz w:val="28"/>
                <w:szCs w:val="28"/>
              </w:rPr>
              <w:t xml:space="preserve"> </w:t>
            </w:r>
            <w:proofErr w:type="gramStart"/>
            <w:r w:rsidRPr="00415187">
              <w:rPr>
                <w:sz w:val="28"/>
                <w:szCs w:val="28"/>
              </w:rPr>
              <w:t>муниципальных</w:t>
            </w:r>
            <w:proofErr w:type="gramEnd"/>
            <w:r w:rsidRPr="00415187">
              <w:rPr>
                <w:sz w:val="28"/>
                <w:szCs w:val="28"/>
              </w:rPr>
              <w:t xml:space="preserve"> ДЮСШ, СДЮШОР, с учетом платных услуг 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29 717,05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37 594,31</w:t>
            </w:r>
          </w:p>
        </w:tc>
      </w:tr>
      <w:tr w:rsidR="00700CC7" w:rsidRPr="00415187" w:rsidTr="00700CC7">
        <w:trPr>
          <w:trHeight w:val="828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  <w:highlight w:val="yellow"/>
              </w:rPr>
            </w:pPr>
            <w:r w:rsidRPr="00415187">
              <w:rPr>
                <w:sz w:val="28"/>
                <w:szCs w:val="28"/>
              </w:rPr>
              <w:t xml:space="preserve">Среднемесячная заработная плата одного работающего в муниципальных учреждениях </w:t>
            </w:r>
            <w:proofErr w:type="spellStart"/>
            <w:r w:rsidRPr="00415187">
              <w:rPr>
                <w:sz w:val="28"/>
                <w:szCs w:val="28"/>
              </w:rPr>
              <w:t>ФКиС</w:t>
            </w:r>
            <w:proofErr w:type="spellEnd"/>
            <w:r w:rsidRPr="00415187">
              <w:rPr>
                <w:sz w:val="28"/>
                <w:szCs w:val="28"/>
              </w:rPr>
              <w:t xml:space="preserve"> (спорткомплексы), с учетом платных услуг 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415187">
              <w:rPr>
                <w:sz w:val="28"/>
                <w:szCs w:val="28"/>
              </w:rPr>
              <w:t>22 635,59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24 022,23</w:t>
            </w:r>
          </w:p>
        </w:tc>
      </w:tr>
      <w:tr w:rsidR="00700CC7" w:rsidRPr="00415187" w:rsidTr="00700CC7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Количество работников ДЮСШ, СДЮШОР, прошедших аттестацию на соответствие занимаемой должности, первой и высшей квалификационной категории 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  <w:u w:val="double"/>
              </w:rPr>
            </w:pPr>
            <w:r w:rsidRPr="00415187">
              <w:rPr>
                <w:sz w:val="28"/>
                <w:szCs w:val="28"/>
              </w:rPr>
              <w:t>27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415187">
              <w:rPr>
                <w:sz w:val="28"/>
                <w:szCs w:val="28"/>
              </w:rPr>
              <w:t>68</w:t>
            </w:r>
          </w:p>
        </w:tc>
      </w:tr>
      <w:tr w:rsidR="00700CC7" w:rsidRPr="00415187" w:rsidTr="00700CC7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Количество рабочих ме</w:t>
            </w:r>
            <w:proofErr w:type="gramStart"/>
            <w:r w:rsidRPr="00415187">
              <w:rPr>
                <w:sz w:val="28"/>
                <w:szCs w:val="28"/>
              </w:rPr>
              <w:t>ст в пр</w:t>
            </w:r>
            <w:proofErr w:type="gramEnd"/>
            <w:r w:rsidRPr="00415187">
              <w:rPr>
                <w:sz w:val="28"/>
                <w:szCs w:val="28"/>
              </w:rPr>
              <w:t>офильных учреждениях, аттестованных по условиям труда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172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CC7" w:rsidRPr="00415187" w:rsidRDefault="00700CC7" w:rsidP="00705F2E">
            <w:pPr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415187">
              <w:rPr>
                <w:sz w:val="28"/>
                <w:szCs w:val="28"/>
              </w:rPr>
              <w:t>172</w:t>
            </w:r>
          </w:p>
        </w:tc>
      </w:tr>
    </w:tbl>
    <w:p w:rsidR="00700CC7" w:rsidRPr="00415187" w:rsidRDefault="00700CC7" w:rsidP="00415187">
      <w:pPr>
        <w:widowControl w:val="0"/>
        <w:spacing w:line="240" w:lineRule="auto"/>
        <w:rPr>
          <w:sz w:val="28"/>
          <w:szCs w:val="28"/>
        </w:rPr>
      </w:pPr>
    </w:p>
    <w:p w:rsidR="00700CC7" w:rsidRPr="00415187" w:rsidRDefault="00700CC7" w:rsidP="00415187">
      <w:pPr>
        <w:widowControl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3.</w:t>
      </w:r>
      <w:r w:rsidRPr="00415187">
        <w:rPr>
          <w:b/>
          <w:sz w:val="28"/>
          <w:szCs w:val="28"/>
        </w:rPr>
        <w:t xml:space="preserve"> </w:t>
      </w:r>
      <w:r w:rsidRPr="00415187">
        <w:rPr>
          <w:sz w:val="28"/>
          <w:szCs w:val="28"/>
        </w:rPr>
        <w:t>Произведено обновление спортивного инвентаря и оборудования в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спорткомплексах.</w:t>
      </w:r>
      <w:r w:rsidRPr="00415187">
        <w:rPr>
          <w:b/>
          <w:sz w:val="28"/>
          <w:szCs w:val="28"/>
        </w:rPr>
        <w:t xml:space="preserve"> </w:t>
      </w:r>
      <w:r w:rsidRPr="00415187">
        <w:rPr>
          <w:bCs/>
          <w:sz w:val="28"/>
          <w:szCs w:val="28"/>
        </w:rPr>
        <w:t>В 2015г. в СК «Саяны» за счет средств городского бюджета (1,5 млн. руб.) приобретен трактор с навесным оборудованием для ухода за футбольным полем с искусственным покрытием, обновлен</w:t>
      </w:r>
      <w:r w:rsidRPr="00415187">
        <w:rPr>
          <w:sz w:val="28"/>
          <w:szCs w:val="28"/>
        </w:rPr>
        <w:t xml:space="preserve"> спортивный инвентарь на сумму 198,2 тыс. рублей (коньки, гимнастические скамьи, мячи),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проведен ремонт внутренней системы отопления (869,0 тыс. руб.), отремонтирован коридор административного здания. В СК «Абакан» в тренажёрных залах и зале аэробики установлены кондиционеры, проведены технические работы по очистке чаши плавательного бассейна, приобретён спортивный инвентарь для тренажёрного зала (гантели, штанги), коньки для массового катания.</w:t>
      </w:r>
    </w:p>
    <w:p w:rsidR="00700CC7" w:rsidRPr="00415187" w:rsidRDefault="00700CC7" w:rsidP="00415187">
      <w:pPr>
        <w:widowControl w:val="0"/>
        <w:tabs>
          <w:tab w:val="left" w:pos="1134"/>
          <w:tab w:val="left" w:pos="10632"/>
        </w:tabs>
        <w:spacing w:line="240" w:lineRule="auto"/>
        <w:rPr>
          <w:b/>
          <w:sz w:val="28"/>
          <w:szCs w:val="28"/>
        </w:rPr>
      </w:pPr>
      <w:r w:rsidRPr="00415187">
        <w:rPr>
          <w:sz w:val="28"/>
          <w:szCs w:val="28"/>
        </w:rPr>
        <w:t xml:space="preserve">4. Повысился уровень безопасности и антитеррористической защищенности объектов спорта, улучшилось их техническое состояние. Осуществлен текущий ремонт в СК «Саяны», СК «Абакан», ДЮСШ единоборств, СДЮШОР настольного </w:t>
      </w:r>
      <w:r w:rsidRPr="00415187">
        <w:rPr>
          <w:sz w:val="28"/>
          <w:szCs w:val="28"/>
        </w:rPr>
        <w:lastRenderedPageBreak/>
        <w:t>тенниса,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СОБ «Меридиан», в последнем произведены также работы по капитальному ремонту, монтажу системы видеонаблюдения. Отремонтировано 16 хоккейных коробок по месту жительства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(ДЮСШ по хоккею с мячом).</w:t>
      </w:r>
      <w:r w:rsidRPr="00415187">
        <w:rPr>
          <w:b/>
          <w:sz w:val="28"/>
          <w:szCs w:val="28"/>
        </w:rPr>
        <w:t xml:space="preserve"> </w:t>
      </w:r>
      <w:r w:rsidRPr="00415187">
        <w:rPr>
          <w:sz w:val="28"/>
          <w:szCs w:val="28"/>
        </w:rPr>
        <w:t>Общая сумма средств, направленных на проведение ремонта учреждений сферы спорта, составила более 8,6 млн. руб. Работа учреждений в данном направлении отмечена на городском уровне. СОБ «Меридиан» стал победителем в городском смотре-конкурсе «Лучшее состояние условий охраны труда в организациях города Абакана» в номинации «Лучшая организация работы по обеспечению безопасных условий труда», МАУ «СК «Саяны» заняло третье место в номинации «Лучшая программа инструктажей по охране труда».</w:t>
      </w:r>
    </w:p>
    <w:p w:rsidR="00700CC7" w:rsidRPr="00415187" w:rsidRDefault="00700CC7" w:rsidP="00415187">
      <w:pPr>
        <w:tabs>
          <w:tab w:val="left" w:pos="0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5. Увеличилось финансирование на содержание спортивных сооружений, проведение спортивных мероприятий, заработную плату работников муниципальных учреждений (</w:t>
      </w:r>
      <w:proofErr w:type="gramStart"/>
      <w:r w:rsidRPr="00415187">
        <w:rPr>
          <w:sz w:val="28"/>
          <w:szCs w:val="28"/>
        </w:rPr>
        <w:t>см</w:t>
      </w:r>
      <w:proofErr w:type="gramEnd"/>
      <w:r w:rsidRPr="00415187">
        <w:rPr>
          <w:sz w:val="28"/>
          <w:szCs w:val="28"/>
        </w:rPr>
        <w:t>. таблицу №9).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Расходы городского бюджета на физкультурно-спортивное обслуживание населения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в расчете на одного жителя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составили 2 056,5 руб.</w:t>
      </w:r>
      <w:r w:rsidR="00415187">
        <w:rPr>
          <w:sz w:val="28"/>
          <w:szCs w:val="28"/>
        </w:rPr>
        <w:t xml:space="preserve"> </w:t>
      </w:r>
    </w:p>
    <w:p w:rsidR="00700CC7" w:rsidRPr="00415187" w:rsidRDefault="00700CC7" w:rsidP="00415187">
      <w:pPr>
        <w:tabs>
          <w:tab w:val="left" w:pos="0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Таблица №9</w:t>
      </w:r>
    </w:p>
    <w:p w:rsidR="00700CC7" w:rsidRPr="00415187" w:rsidRDefault="00700CC7" w:rsidP="00415187">
      <w:pPr>
        <w:tabs>
          <w:tab w:val="left" w:pos="0"/>
        </w:tabs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 xml:space="preserve">Финансирование сферы физической культуры и спорта 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sz w:val="28"/>
            <w:szCs w:val="28"/>
          </w:rPr>
          <w:t>2015 г</w:t>
        </w:r>
      </w:smartTag>
      <w:r w:rsidRPr="00415187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31"/>
        <w:gridCol w:w="1678"/>
        <w:gridCol w:w="1403"/>
      </w:tblGrid>
      <w:tr w:rsidR="00700CC7" w:rsidRPr="00415187" w:rsidTr="00705F2E"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Показатели финансирования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15187">
                <w:rPr>
                  <w:sz w:val="28"/>
                  <w:szCs w:val="28"/>
                </w:rPr>
                <w:t>2014 г</w:t>
              </w:r>
            </w:smartTag>
            <w:r w:rsidRPr="00415187">
              <w:rPr>
                <w:sz w:val="28"/>
                <w:szCs w:val="28"/>
              </w:rPr>
              <w:t>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15187">
                <w:rPr>
                  <w:sz w:val="28"/>
                  <w:szCs w:val="28"/>
                </w:rPr>
                <w:t>2015 г</w:t>
              </w:r>
            </w:smartTag>
            <w:r w:rsidRPr="00415187">
              <w:rPr>
                <w:sz w:val="28"/>
                <w:szCs w:val="28"/>
              </w:rPr>
              <w:t>.</w:t>
            </w:r>
          </w:p>
        </w:tc>
      </w:tr>
      <w:tr w:rsidR="00700CC7" w:rsidRPr="00415187" w:rsidTr="00705F2E"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всего направлено средств, с учетом платных услуг, (руб.)</w:t>
            </w:r>
          </w:p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из них: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381 759,7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368 105,4</w:t>
            </w:r>
          </w:p>
        </w:tc>
      </w:tr>
      <w:tr w:rsidR="00700CC7" w:rsidRPr="00415187" w:rsidTr="00705F2E"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на заработную плату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100 559,2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159 734,3</w:t>
            </w:r>
          </w:p>
        </w:tc>
      </w:tr>
      <w:tr w:rsidR="00700CC7" w:rsidRPr="00415187" w:rsidTr="00705F2E"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содержание спортивных сооружений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23 773,0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38 060,3</w:t>
            </w:r>
          </w:p>
        </w:tc>
      </w:tr>
      <w:tr w:rsidR="00700CC7" w:rsidRPr="00415187" w:rsidTr="00705F2E"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проведение спортивных мероприятий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4 225,4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C7" w:rsidRPr="00415187" w:rsidRDefault="00700CC7" w:rsidP="005E19F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15187">
              <w:rPr>
                <w:sz w:val="28"/>
                <w:szCs w:val="28"/>
              </w:rPr>
              <w:t>5 338,2</w:t>
            </w:r>
          </w:p>
        </w:tc>
      </w:tr>
    </w:tbl>
    <w:p w:rsidR="00700CC7" w:rsidRPr="00415187" w:rsidRDefault="00700CC7" w:rsidP="00415187">
      <w:pPr>
        <w:widowControl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 xml:space="preserve">Таким образом, в целом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sz w:val="28"/>
            <w:szCs w:val="28"/>
          </w:rPr>
          <w:t>2015 г</w:t>
        </w:r>
      </w:smartTag>
      <w:r w:rsidRPr="00415187">
        <w:rPr>
          <w:sz w:val="28"/>
          <w:szCs w:val="28"/>
        </w:rPr>
        <w:t>. был плодотворным для физической культуры и спорта г</w:t>
      </w:r>
      <w:proofErr w:type="gramStart"/>
      <w:r w:rsidRPr="00415187">
        <w:rPr>
          <w:sz w:val="28"/>
          <w:szCs w:val="28"/>
        </w:rPr>
        <w:t>.А</w:t>
      </w:r>
      <w:proofErr w:type="gramEnd"/>
      <w:r w:rsidRPr="00415187">
        <w:rPr>
          <w:sz w:val="28"/>
          <w:szCs w:val="28"/>
        </w:rPr>
        <w:t>бакана, по его итогам наблюдается повышение качества спортивной и физкультурно-оздоровительной деятельности, привлекательности здорового образа жизни для горожан,</w:t>
      </w:r>
      <w:r w:rsidR="00415187">
        <w:rPr>
          <w:sz w:val="28"/>
          <w:szCs w:val="28"/>
        </w:rPr>
        <w:t xml:space="preserve"> </w:t>
      </w:r>
      <w:r w:rsidRPr="00415187">
        <w:rPr>
          <w:rFonts w:eastAsia="Times New Roman"/>
          <w:bCs/>
          <w:iCs/>
          <w:sz w:val="28"/>
          <w:szCs w:val="28"/>
        </w:rPr>
        <w:t>высокие спортивные результаты абаканских спортсменов</w:t>
      </w:r>
      <w:r w:rsidRPr="00415187">
        <w:rPr>
          <w:sz w:val="28"/>
          <w:szCs w:val="28"/>
        </w:rPr>
        <w:t>.</w:t>
      </w:r>
    </w:p>
    <w:p w:rsidR="00700CC7" w:rsidRPr="00415187" w:rsidRDefault="00700CC7" w:rsidP="00415187">
      <w:pPr>
        <w:widowControl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Стратегия на ближайшие годы остается без изменений - необходимо закрепить полученные результаты, обеспечить условия для занятий физической культурой по месту жительства горожан в шаговой доступности объектов спорта и спортивных клубов, продолжить работу по повышению эффективности деятельности учреждений, реализующих образовательные программы в области физической культуры и спорта, осуществляющих спортивную подготовку.</w:t>
      </w:r>
    </w:p>
    <w:p w:rsidR="00700CC7" w:rsidRPr="005E19FE" w:rsidRDefault="00700CC7" w:rsidP="00415187">
      <w:pPr>
        <w:spacing w:line="240" w:lineRule="auto"/>
        <w:rPr>
          <w:b/>
          <w:sz w:val="28"/>
          <w:szCs w:val="28"/>
        </w:rPr>
      </w:pPr>
      <w:r w:rsidRPr="005E19FE">
        <w:rPr>
          <w:b/>
          <w:sz w:val="28"/>
          <w:szCs w:val="28"/>
        </w:rPr>
        <w:t>Что наиболее значительное удалось сделать в 2015 г.:</w:t>
      </w:r>
    </w:p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Увеличилось финансирование на содержание спортивных сооружений, проведение спортивных мероприятий, заработную плату работников муниципальных учреждений (</w:t>
      </w:r>
      <w:proofErr w:type="gramStart"/>
      <w:r w:rsidRPr="00415187">
        <w:rPr>
          <w:sz w:val="28"/>
          <w:szCs w:val="28"/>
        </w:rPr>
        <w:t>см</w:t>
      </w:r>
      <w:proofErr w:type="gramEnd"/>
      <w:r w:rsidRPr="00415187">
        <w:rPr>
          <w:sz w:val="28"/>
          <w:szCs w:val="28"/>
        </w:rPr>
        <w:t>. таблицу №9 выше в тексте).</w:t>
      </w:r>
      <w:r w:rsidR="00415187">
        <w:rPr>
          <w:sz w:val="28"/>
          <w:szCs w:val="28"/>
        </w:rPr>
        <w:t xml:space="preserve"> </w:t>
      </w:r>
      <w:r w:rsidRPr="00415187">
        <w:rPr>
          <w:color w:val="000000"/>
          <w:sz w:val="28"/>
          <w:szCs w:val="28"/>
        </w:rPr>
        <w:t>С</w:t>
      </w:r>
      <w:r w:rsidRPr="00415187">
        <w:rPr>
          <w:bCs/>
          <w:sz w:val="28"/>
          <w:szCs w:val="28"/>
        </w:rPr>
        <w:t xml:space="preserve">реднемесячная номинальная начисленная заработная плата работников муниципальных учреждений физической культуры и спорта в </w:t>
      </w:r>
      <w:smartTag w:uri="urn:schemas-microsoft-com:office:smarttags" w:element="metricconverter">
        <w:smartTagPr>
          <w:attr w:name="ProductID" w:val="2015 г"/>
        </w:smartTagPr>
        <w:r w:rsidRPr="00415187">
          <w:rPr>
            <w:bCs/>
            <w:sz w:val="28"/>
            <w:szCs w:val="28"/>
          </w:rPr>
          <w:t>2015 г</w:t>
        </w:r>
      </w:smartTag>
      <w:r w:rsidRPr="00415187">
        <w:rPr>
          <w:bCs/>
          <w:sz w:val="28"/>
          <w:szCs w:val="28"/>
        </w:rPr>
        <w:t>. выросла в среднем на 15,8% и составила 29 879,11 руб.</w:t>
      </w:r>
    </w:p>
    <w:p w:rsidR="00700CC7" w:rsidRPr="005E19FE" w:rsidRDefault="00700CC7" w:rsidP="00415187">
      <w:pPr>
        <w:spacing w:line="240" w:lineRule="auto"/>
        <w:rPr>
          <w:b/>
          <w:sz w:val="28"/>
          <w:szCs w:val="28"/>
        </w:rPr>
      </w:pPr>
      <w:r w:rsidRPr="005E19FE">
        <w:rPr>
          <w:b/>
          <w:sz w:val="28"/>
          <w:szCs w:val="28"/>
        </w:rPr>
        <w:t>Какие успехи и достижения Ваших коллег из других городов Вы бы особо отметили:</w:t>
      </w:r>
    </w:p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  <w:lang w:eastAsia="ru-RU"/>
        </w:rPr>
        <w:t>-</w:t>
      </w:r>
      <w:r w:rsidR="00415187">
        <w:rPr>
          <w:sz w:val="28"/>
          <w:szCs w:val="28"/>
          <w:lang w:eastAsia="ru-RU"/>
        </w:rPr>
        <w:t xml:space="preserve"> </w:t>
      </w:r>
      <w:r w:rsidRPr="00415187">
        <w:rPr>
          <w:sz w:val="28"/>
          <w:szCs w:val="28"/>
          <w:lang w:eastAsia="ru-RU"/>
        </w:rPr>
        <w:t xml:space="preserve">повышение </w:t>
      </w:r>
      <w:r w:rsidRPr="00415187">
        <w:rPr>
          <w:sz w:val="28"/>
          <w:szCs w:val="28"/>
        </w:rPr>
        <w:t>доступности объектов спорта для лиц с ограниченными возможностями здоровья;</w:t>
      </w:r>
    </w:p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- развитие физкультурно-спортивных клубов по месту жительства.</w:t>
      </w:r>
    </w:p>
    <w:p w:rsidR="00700CC7" w:rsidRPr="005E19FE" w:rsidRDefault="00700CC7" w:rsidP="00415187">
      <w:pPr>
        <w:spacing w:line="240" w:lineRule="auto"/>
        <w:rPr>
          <w:b/>
          <w:sz w:val="28"/>
          <w:szCs w:val="28"/>
        </w:rPr>
      </w:pPr>
      <w:r w:rsidRPr="005E19FE">
        <w:rPr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700CC7" w:rsidRPr="00415187" w:rsidRDefault="00700CC7" w:rsidP="00415187">
      <w:pPr>
        <w:spacing w:line="240" w:lineRule="auto"/>
        <w:rPr>
          <w:sz w:val="28"/>
          <w:szCs w:val="28"/>
          <w:lang w:eastAsia="ru-RU"/>
        </w:rPr>
      </w:pPr>
      <w:r w:rsidRPr="00415187">
        <w:rPr>
          <w:sz w:val="28"/>
          <w:szCs w:val="28"/>
          <w:lang w:eastAsia="ru-RU"/>
        </w:rPr>
        <w:lastRenderedPageBreak/>
        <w:t xml:space="preserve">Существенно повысить </w:t>
      </w:r>
      <w:r w:rsidRPr="00415187">
        <w:rPr>
          <w:sz w:val="28"/>
          <w:szCs w:val="28"/>
        </w:rPr>
        <w:t>уровень фактической</w:t>
      </w:r>
      <w:r w:rsidRPr="00415187">
        <w:rPr>
          <w:b/>
          <w:sz w:val="28"/>
          <w:szCs w:val="28"/>
        </w:rPr>
        <w:t xml:space="preserve"> </w:t>
      </w:r>
      <w:r w:rsidRPr="00415187">
        <w:rPr>
          <w:sz w:val="28"/>
          <w:szCs w:val="28"/>
        </w:rPr>
        <w:t>обеспеченности населения города спортивными сооружениями с точки зрения нормативной потребности</w:t>
      </w:r>
      <w:r w:rsidRPr="00415187">
        <w:rPr>
          <w:sz w:val="28"/>
          <w:szCs w:val="28"/>
          <w:lang w:eastAsia="ru-RU"/>
        </w:rPr>
        <w:t>: положительная динамика показателя гасится</w:t>
      </w:r>
      <w:r w:rsidR="00415187">
        <w:rPr>
          <w:sz w:val="28"/>
          <w:szCs w:val="28"/>
          <w:lang w:eastAsia="ru-RU"/>
        </w:rPr>
        <w:t xml:space="preserve"> </w:t>
      </w:r>
      <w:r w:rsidRPr="00415187">
        <w:rPr>
          <w:sz w:val="28"/>
          <w:szCs w:val="28"/>
          <w:lang w:eastAsia="ru-RU"/>
        </w:rPr>
        <w:t>ежегодным ростом численности населения.</w:t>
      </w:r>
    </w:p>
    <w:p w:rsidR="00700CC7" w:rsidRPr="005E19FE" w:rsidRDefault="00700CC7" w:rsidP="00415187">
      <w:pPr>
        <w:spacing w:line="240" w:lineRule="auto"/>
        <w:rPr>
          <w:b/>
          <w:sz w:val="28"/>
          <w:szCs w:val="28"/>
        </w:rPr>
      </w:pPr>
      <w:r w:rsidRPr="005E19FE">
        <w:rPr>
          <w:b/>
          <w:sz w:val="28"/>
          <w:szCs w:val="28"/>
        </w:rPr>
        <w:t>Какие задачи стоят в 2016 г.?</w:t>
      </w:r>
    </w:p>
    <w:p w:rsidR="00700CC7" w:rsidRPr="00415187" w:rsidRDefault="00700CC7" w:rsidP="00415187">
      <w:pPr>
        <w:widowControl w:val="0"/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На ближайшие годы необходимо закрепить полученные результаты, обеспечить создание условий для занятий физической культурой по месту жительства горожан в шаговой доступности объектов спорта и спортивных клубов, продолжить работу по модернизации системы подготовки спортивного резерва,</w:t>
      </w:r>
      <w:r w:rsidR="00415187">
        <w:rPr>
          <w:sz w:val="28"/>
          <w:szCs w:val="28"/>
        </w:rPr>
        <w:t xml:space="preserve"> </w:t>
      </w:r>
      <w:r w:rsidRPr="00415187">
        <w:rPr>
          <w:sz w:val="28"/>
          <w:szCs w:val="28"/>
        </w:rPr>
        <w:t>внедрению федеральных стандартов спортивной подготовки и повышению эффективности деятельности учреждений, осуществляющих спортивную подготовку.</w:t>
      </w:r>
    </w:p>
    <w:p w:rsidR="00700CC7" w:rsidRPr="005E19FE" w:rsidRDefault="00700CC7" w:rsidP="00415187">
      <w:pPr>
        <w:spacing w:line="240" w:lineRule="auto"/>
        <w:rPr>
          <w:b/>
          <w:sz w:val="28"/>
          <w:szCs w:val="28"/>
        </w:rPr>
      </w:pPr>
      <w:r w:rsidRPr="005E19FE">
        <w:rPr>
          <w:b/>
          <w:sz w:val="28"/>
          <w:szCs w:val="28"/>
        </w:rPr>
        <w:t>5.Какую помощь и содействие, на Ваш взгляд, может оказать АСДГ в решении стоящих проблем?</w:t>
      </w:r>
    </w:p>
    <w:p w:rsidR="00700CC7" w:rsidRPr="00415187" w:rsidRDefault="00415187" w:rsidP="004151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CC7" w:rsidRPr="00415187">
        <w:rPr>
          <w:sz w:val="28"/>
          <w:szCs w:val="28"/>
        </w:rPr>
        <w:t>Продвижение комплексных целевых проектов для региона на уровне РФ</w:t>
      </w:r>
    </w:p>
    <w:p w:rsidR="00700CC7" w:rsidRPr="00415187" w:rsidRDefault="00700CC7" w:rsidP="00415187">
      <w:pPr>
        <w:spacing w:line="240" w:lineRule="auto"/>
        <w:rPr>
          <w:sz w:val="28"/>
          <w:szCs w:val="28"/>
        </w:rPr>
      </w:pPr>
      <w:r w:rsidRPr="00415187">
        <w:rPr>
          <w:sz w:val="28"/>
          <w:szCs w:val="28"/>
        </w:rPr>
        <w:t>6. Считаете ли Вы целесообразным проведение конференции по обсуждению наиболее актуальных вопросов и решению проблем отрасли?</w:t>
      </w:r>
    </w:p>
    <w:sectPr w:rsidR="00700CC7" w:rsidRPr="00415187" w:rsidSect="0041518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0CC7"/>
    <w:rsid w:val="001E1712"/>
    <w:rsid w:val="003F743F"/>
    <w:rsid w:val="00415187"/>
    <w:rsid w:val="004F7DB5"/>
    <w:rsid w:val="005E19FE"/>
    <w:rsid w:val="00700CC7"/>
    <w:rsid w:val="0070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C7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rsid w:val="00700CC7"/>
    <w:rPr>
      <w:rFonts w:ascii="Times New Roman" w:hAnsi="Times New Roman" w:cs="Times New Roman" w:hint="default"/>
      <w:sz w:val="26"/>
    </w:rPr>
  </w:style>
  <w:style w:type="character" w:customStyle="1" w:styleId="s1">
    <w:name w:val="s1"/>
    <w:basedOn w:val="a0"/>
    <w:rsid w:val="00700CC7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4716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2016-03-12T12:43:00Z</dcterms:created>
  <dcterms:modified xsi:type="dcterms:W3CDTF">2016-03-14T08:30:00Z</dcterms:modified>
</cp:coreProperties>
</file>