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F3F" w:rsidRPr="0025624C" w:rsidRDefault="00140F3F" w:rsidP="00140F3F">
      <w:pPr>
        <w:pStyle w:val="Style1"/>
        <w:widowControl/>
        <w:jc w:val="both"/>
        <w:rPr>
          <w:rStyle w:val="FontStyle16"/>
          <w:b/>
          <w:color w:val="auto"/>
          <w:spacing w:val="0"/>
          <w:sz w:val="28"/>
          <w:szCs w:val="28"/>
        </w:rPr>
      </w:pPr>
      <w:r w:rsidRPr="0025624C">
        <w:rPr>
          <w:rStyle w:val="FontStyle16"/>
          <w:b/>
          <w:color w:val="auto"/>
          <w:spacing w:val="0"/>
          <w:sz w:val="28"/>
          <w:szCs w:val="28"/>
        </w:rPr>
        <w:t>АЧИНСК</w:t>
      </w:r>
    </w:p>
    <w:p w:rsidR="00140F3F" w:rsidRPr="0025624C" w:rsidRDefault="00140F3F" w:rsidP="00140F3F">
      <w:pPr>
        <w:pStyle w:val="Style1"/>
        <w:widowControl/>
        <w:jc w:val="both"/>
        <w:rPr>
          <w:rStyle w:val="FontStyle16"/>
          <w:color w:val="auto"/>
          <w:spacing w:val="0"/>
          <w:sz w:val="28"/>
          <w:szCs w:val="28"/>
        </w:rPr>
      </w:pPr>
      <w:proofErr w:type="gramStart"/>
      <w:r w:rsidRPr="0025624C">
        <w:rPr>
          <w:rStyle w:val="FontStyle16"/>
          <w:color w:val="auto"/>
          <w:spacing w:val="0"/>
          <w:sz w:val="28"/>
          <w:szCs w:val="28"/>
        </w:rPr>
        <w:t xml:space="preserve">В собственности города находится имущество, предназначенное для решения вопросов местного значения, также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 и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w:t>
      </w:r>
      <w:proofErr w:type="spellStart"/>
      <w:r w:rsidRPr="0025624C">
        <w:rPr>
          <w:rStyle w:val="FontStyle16"/>
          <w:color w:val="auto"/>
          <w:spacing w:val="0"/>
          <w:sz w:val="28"/>
          <w:szCs w:val="28"/>
        </w:rPr>
        <w:t>Ачинского</w:t>
      </w:r>
      <w:proofErr w:type="spellEnd"/>
      <w:r w:rsidRPr="0025624C">
        <w:rPr>
          <w:rStyle w:val="FontStyle16"/>
          <w:color w:val="auto"/>
          <w:spacing w:val="0"/>
          <w:sz w:val="28"/>
          <w:szCs w:val="28"/>
        </w:rPr>
        <w:t xml:space="preserve"> городского Совета депутатов, к которому</w:t>
      </w:r>
      <w:proofErr w:type="gramEnd"/>
      <w:r w:rsidRPr="0025624C">
        <w:rPr>
          <w:rStyle w:val="FontStyle16"/>
          <w:color w:val="auto"/>
          <w:spacing w:val="0"/>
          <w:sz w:val="28"/>
          <w:szCs w:val="28"/>
        </w:rPr>
        <w:t xml:space="preserve"> относятся:</w:t>
      </w:r>
    </w:p>
    <w:p w:rsidR="00140F3F" w:rsidRPr="0025624C" w:rsidRDefault="00140F3F" w:rsidP="00140F3F">
      <w:pPr>
        <w:pStyle w:val="Style1"/>
        <w:widowControl/>
        <w:jc w:val="both"/>
        <w:rPr>
          <w:rStyle w:val="FontStyle16"/>
          <w:color w:val="auto"/>
          <w:spacing w:val="0"/>
          <w:sz w:val="28"/>
          <w:szCs w:val="28"/>
        </w:rPr>
      </w:pPr>
      <w:proofErr w:type="spellStart"/>
      <w:r w:rsidRPr="0025624C">
        <w:rPr>
          <w:rStyle w:val="FontStyle16"/>
          <w:color w:val="auto"/>
          <w:spacing w:val="0"/>
          <w:sz w:val="28"/>
          <w:szCs w:val="28"/>
        </w:rPr>
        <w:t>объе</w:t>
      </w:r>
      <w:proofErr w:type="spellEnd"/>
      <w:r w:rsidRPr="0025624C">
        <w:rPr>
          <w:rStyle w:val="FontStyle16"/>
          <w:color w:val="auto"/>
          <w:spacing w:val="0"/>
          <w:sz w:val="28"/>
          <w:szCs w:val="28"/>
        </w:rPr>
        <w:t xml:space="preserve"> </w:t>
      </w:r>
      <w:proofErr w:type="spellStart"/>
      <w:r w:rsidRPr="0025624C">
        <w:rPr>
          <w:rStyle w:val="FontStyle16"/>
          <w:color w:val="auto"/>
          <w:spacing w:val="0"/>
          <w:sz w:val="28"/>
          <w:szCs w:val="28"/>
        </w:rPr>
        <w:t>кты</w:t>
      </w:r>
      <w:proofErr w:type="spellEnd"/>
      <w:r w:rsidRPr="0025624C">
        <w:rPr>
          <w:rStyle w:val="FontStyle16"/>
          <w:color w:val="auto"/>
          <w:spacing w:val="0"/>
          <w:sz w:val="28"/>
          <w:szCs w:val="28"/>
        </w:rPr>
        <w:t xml:space="preserve"> </w:t>
      </w:r>
      <w:proofErr w:type="spellStart"/>
      <w:r w:rsidRPr="0025624C">
        <w:rPr>
          <w:rStyle w:val="FontStyle16"/>
          <w:color w:val="auto"/>
          <w:spacing w:val="0"/>
          <w:sz w:val="28"/>
          <w:szCs w:val="28"/>
        </w:rPr>
        <w:t>н</w:t>
      </w:r>
      <w:proofErr w:type="spellEnd"/>
      <w:r w:rsidRPr="0025624C">
        <w:rPr>
          <w:rStyle w:val="FontStyle16"/>
          <w:color w:val="auto"/>
          <w:spacing w:val="0"/>
          <w:sz w:val="28"/>
          <w:szCs w:val="28"/>
        </w:rPr>
        <w:t xml:space="preserve"> </w:t>
      </w:r>
      <w:proofErr w:type="spellStart"/>
      <w:proofErr w:type="gramStart"/>
      <w:r w:rsidRPr="0025624C">
        <w:rPr>
          <w:rStyle w:val="FontStyle16"/>
          <w:color w:val="auto"/>
          <w:spacing w:val="0"/>
          <w:sz w:val="28"/>
          <w:szCs w:val="28"/>
        </w:rPr>
        <w:t>ед</w:t>
      </w:r>
      <w:proofErr w:type="spellEnd"/>
      <w:proofErr w:type="gramEnd"/>
      <w:r w:rsidRPr="0025624C">
        <w:rPr>
          <w:rStyle w:val="FontStyle16"/>
          <w:color w:val="auto"/>
          <w:spacing w:val="0"/>
          <w:sz w:val="28"/>
          <w:szCs w:val="28"/>
        </w:rPr>
        <w:t xml:space="preserve"> в и ж и мости;</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движимое имущество;</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объекты инженерной инфраструктуры;</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земельные</w:t>
      </w:r>
      <w:r w:rsidRPr="0025624C">
        <w:rPr>
          <w:rStyle w:val="FontStyle16"/>
          <w:color w:val="auto"/>
          <w:sz w:val="28"/>
          <w:szCs w:val="28"/>
        </w:rPr>
        <w:t xml:space="preserve"> </w:t>
      </w:r>
      <w:r w:rsidRPr="0025624C">
        <w:rPr>
          <w:rStyle w:val="FontStyle16"/>
          <w:color w:val="auto"/>
          <w:spacing w:val="0"/>
          <w:sz w:val="28"/>
          <w:szCs w:val="28"/>
        </w:rPr>
        <w:t>участки,</w:t>
      </w:r>
      <w:r w:rsidRPr="0025624C">
        <w:rPr>
          <w:rStyle w:val="FontStyle16"/>
          <w:color w:val="auto"/>
          <w:sz w:val="28"/>
          <w:szCs w:val="28"/>
        </w:rPr>
        <w:t xml:space="preserve"> </w:t>
      </w:r>
      <w:r w:rsidRPr="0025624C">
        <w:rPr>
          <w:rStyle w:val="FontStyle16"/>
          <w:color w:val="auto"/>
          <w:spacing w:val="0"/>
          <w:sz w:val="28"/>
          <w:szCs w:val="28"/>
        </w:rPr>
        <w:t>собственность</w:t>
      </w:r>
      <w:r w:rsidRPr="0025624C">
        <w:rPr>
          <w:rStyle w:val="FontStyle16"/>
          <w:color w:val="auto"/>
          <w:sz w:val="28"/>
          <w:szCs w:val="28"/>
        </w:rPr>
        <w:t xml:space="preserve"> </w:t>
      </w:r>
      <w:r w:rsidRPr="0025624C">
        <w:rPr>
          <w:rStyle w:val="FontStyle16"/>
          <w:color w:val="auto"/>
          <w:spacing w:val="0"/>
          <w:sz w:val="28"/>
          <w:szCs w:val="28"/>
        </w:rPr>
        <w:t>которых</w:t>
      </w:r>
      <w:r w:rsidRPr="0025624C">
        <w:rPr>
          <w:rStyle w:val="FontStyle16"/>
          <w:color w:val="auto"/>
          <w:sz w:val="28"/>
          <w:szCs w:val="28"/>
        </w:rPr>
        <w:t xml:space="preserve"> </w:t>
      </w:r>
      <w:r w:rsidRPr="0025624C">
        <w:rPr>
          <w:rStyle w:val="FontStyle16"/>
          <w:color w:val="auto"/>
          <w:spacing w:val="0"/>
          <w:sz w:val="28"/>
          <w:szCs w:val="28"/>
        </w:rPr>
        <w:t>не</w:t>
      </w:r>
      <w:r w:rsidRPr="0025624C">
        <w:rPr>
          <w:rStyle w:val="FontStyle16"/>
          <w:color w:val="auto"/>
          <w:sz w:val="28"/>
          <w:szCs w:val="28"/>
        </w:rPr>
        <w:t xml:space="preserve"> </w:t>
      </w:r>
      <w:r w:rsidRPr="0025624C">
        <w:rPr>
          <w:rStyle w:val="FontStyle16"/>
          <w:color w:val="auto"/>
          <w:spacing w:val="0"/>
          <w:sz w:val="28"/>
          <w:szCs w:val="28"/>
        </w:rPr>
        <w:t>разграничена и земельные участки в собственности городского округа; жилищный фонд.</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Одним из объектов недвижимости являются земельные участки, собственность которых не разграничена, а также находящиеся в собственности городского округа, контроль над использованием которых также возложен на сотрудников Комитета по управлению муниципальным имуществом администрации города Ачинска.</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Общая площадь земель на 01.01.2016 в пределах городской черты составляет 10 175 га, из них:</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земли, государственная собственность на которые не разграничена, 7 345 га (72,2% от общей площади), в том числе передано в аренду - 348,6 га;</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в федеральной собственности 1 003 га, в краевой собственности 67 га (в общем 10,5% от общей площади);</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в собственности граждан 773 га (7,6% от общей площади), в собственности юридических лиц 573 га (5,6% от общей площади);</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в муниципальной собственности всего 414 га (4,1% от общей площади), в том числе передано в аренду - 79,1 га. Зарегистрировано право муниципальной собственности в результате отказа от права собственности граждан на 290 земельных участка, общей площадью 26,1 га.</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В 2015 году проведена следующая работа:</w:t>
      </w:r>
    </w:p>
    <w:p w:rsidR="00140F3F" w:rsidRPr="0025624C" w:rsidRDefault="00140F3F" w:rsidP="00140F3F">
      <w:pPr>
        <w:pStyle w:val="Style1"/>
        <w:widowControl/>
        <w:jc w:val="both"/>
        <w:rPr>
          <w:rStyle w:val="FontStyle16"/>
          <w:color w:val="auto"/>
          <w:spacing w:val="0"/>
          <w:sz w:val="28"/>
          <w:szCs w:val="28"/>
        </w:rPr>
      </w:pPr>
      <w:proofErr w:type="gramStart"/>
      <w:r w:rsidRPr="0025624C">
        <w:rPr>
          <w:rStyle w:val="FontStyle16"/>
          <w:color w:val="auto"/>
          <w:spacing w:val="0"/>
          <w:sz w:val="28"/>
          <w:szCs w:val="28"/>
        </w:rPr>
        <w:t>в сфере земельных отношений - совершенствование нормативно-правовых актов, регулирующих порядок предоставления земельных участков на территории города Ачинска, а также приведение их в соответствие с вступившими с 01.03.2015 изменениями в земельном и градостроительном законодательстве;</w:t>
      </w:r>
      <w:proofErr w:type="gramEnd"/>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в период 2014 - 2015 годов по лесоустройству поставлены на кадастровый учет земельные участки, на которых расположены городские леса, уточнена их площадь - 1 585 га, разработан лесохозяйственный регламент;</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по результатам проведенной в 2014 году технической инвентаризации автомобильных дорог, в 2015 году зарегистрировано право муниципальной собственности на 32 ед. дорог (улично-дорожная сеть города).</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в муниципальную собственность города приняты объекты недвижимого имущества Минобороны России, в том числе земельный участок площадью 72,5 га, сформированный для эксплуатации учебно-производственных и жилых помещений АВАТУ (микрорайон Авиатор в центральной части города).</w:t>
      </w:r>
    </w:p>
    <w:p w:rsidR="00140F3F" w:rsidRPr="0025624C" w:rsidRDefault="00140F3F" w:rsidP="00140F3F">
      <w:pPr>
        <w:pStyle w:val="Style2"/>
        <w:widowControl/>
        <w:jc w:val="both"/>
        <w:rPr>
          <w:rStyle w:val="FontStyle16"/>
          <w:color w:val="auto"/>
          <w:spacing w:val="0"/>
          <w:sz w:val="28"/>
          <w:szCs w:val="28"/>
        </w:rPr>
      </w:pPr>
      <w:r w:rsidRPr="0025624C">
        <w:rPr>
          <w:rStyle w:val="FontStyle16"/>
          <w:color w:val="auto"/>
          <w:spacing w:val="0"/>
          <w:sz w:val="28"/>
          <w:szCs w:val="28"/>
        </w:rPr>
        <w:t>Проблемы, не решенные в 2015 году.</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lastRenderedPageBreak/>
        <w:t xml:space="preserve">Работы по подготовке земельных участков к торгам не были завершены в связи с отказом </w:t>
      </w:r>
      <w:proofErr w:type="spellStart"/>
      <w:r w:rsidRPr="0025624C">
        <w:rPr>
          <w:rStyle w:val="FontStyle16"/>
          <w:color w:val="auto"/>
          <w:spacing w:val="0"/>
          <w:sz w:val="28"/>
          <w:szCs w:val="28"/>
        </w:rPr>
        <w:t>ресурсоснабжающих</w:t>
      </w:r>
      <w:proofErr w:type="spellEnd"/>
      <w:r w:rsidRPr="0025624C">
        <w:rPr>
          <w:rStyle w:val="FontStyle16"/>
          <w:color w:val="auto"/>
          <w:spacing w:val="0"/>
          <w:sz w:val="28"/>
          <w:szCs w:val="28"/>
        </w:rPr>
        <w:t xml:space="preserve"> организаций в выдаче технических условий на подключение (информации о возможности подключения) к сетям электроснабжения. Данная проблема актуальна и в настоящее время.</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 xml:space="preserve">Неэффективность некоторых мероприятий, осуществляемых в ходе проведения муниципального земельного контроля. Механизмы, предусмотренные действующим законодательством, не позволяют достигнуть желаемого эффекта от реализации такой муниципальной функции. В зонах жилой застройки, гаражных обществах, на земельных участках, находящихся в частной собственности, существуют и возникают самовольные </w:t>
      </w:r>
      <w:proofErr w:type="spellStart"/>
      <w:r w:rsidRPr="0025624C">
        <w:rPr>
          <w:rStyle w:val="FontStyle16"/>
          <w:color w:val="auto"/>
          <w:spacing w:val="0"/>
          <w:sz w:val="28"/>
          <w:szCs w:val="28"/>
        </w:rPr>
        <w:t>автомойки</w:t>
      </w:r>
      <w:proofErr w:type="spellEnd"/>
      <w:r w:rsidRPr="0025624C">
        <w:rPr>
          <w:rStyle w:val="FontStyle16"/>
          <w:color w:val="auto"/>
          <w:spacing w:val="0"/>
          <w:sz w:val="28"/>
          <w:szCs w:val="28"/>
        </w:rPr>
        <w:t>, станции технического обслуживания и объекты торговли. Меры административного воздействия, применяемые к лицам, использующим земельные участки с нарушением разрешенного использования, не приносят результатов.</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Приоритетные направления деятельности на 2016 год:</w:t>
      </w:r>
    </w:p>
    <w:p w:rsidR="00140F3F" w:rsidRPr="0025624C" w:rsidRDefault="00140F3F" w:rsidP="00140F3F">
      <w:pPr>
        <w:pStyle w:val="Style1"/>
        <w:widowControl/>
        <w:jc w:val="both"/>
        <w:rPr>
          <w:rStyle w:val="FontStyle16"/>
          <w:color w:val="auto"/>
          <w:spacing w:val="0"/>
          <w:sz w:val="28"/>
          <w:szCs w:val="28"/>
        </w:rPr>
      </w:pPr>
      <w:proofErr w:type="gramStart"/>
      <w:r w:rsidRPr="0025624C">
        <w:rPr>
          <w:rStyle w:val="FontStyle16"/>
          <w:color w:val="auto"/>
          <w:spacing w:val="0"/>
          <w:sz w:val="28"/>
          <w:szCs w:val="28"/>
        </w:rPr>
        <w:t>проведение работ по разработке проекта планировки и межевания территории микрорайона Авиатор и постановка на кадастровый учет земельных участков с последующей регистрацией права муниципальной собственности;</w:t>
      </w:r>
      <w:proofErr w:type="gramEnd"/>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проведение работ по постановке на кадастровый учет земельных участков под опорами ЛЭП, в рамках заключенного концессионного соглашения па осуществление деятельности по передаче и распределению электрической энергии в городе;</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обеспечение поступлений доходов в бюджет города от использования муниципального имущества и земельных ресурсов в сумме 186 млн. руб.;</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 xml:space="preserve">усиление </w:t>
      </w:r>
      <w:proofErr w:type="gramStart"/>
      <w:r w:rsidRPr="0025624C">
        <w:rPr>
          <w:rStyle w:val="FontStyle16"/>
          <w:color w:val="auto"/>
          <w:spacing w:val="0"/>
          <w:sz w:val="28"/>
          <w:szCs w:val="28"/>
        </w:rPr>
        <w:t>контроля за</w:t>
      </w:r>
      <w:proofErr w:type="gramEnd"/>
      <w:r w:rsidRPr="0025624C">
        <w:rPr>
          <w:rStyle w:val="FontStyle16"/>
          <w:color w:val="auto"/>
          <w:spacing w:val="0"/>
          <w:sz w:val="28"/>
          <w:szCs w:val="28"/>
        </w:rPr>
        <w:t xml:space="preserve"> эффективностью использования муниципального имущества, в том числе:</w:t>
      </w:r>
    </w:p>
    <w:p w:rsidR="00140F3F" w:rsidRPr="0025624C" w:rsidRDefault="00140F3F" w:rsidP="00140F3F">
      <w:pPr>
        <w:pStyle w:val="Style4"/>
        <w:widowControl/>
        <w:jc w:val="both"/>
        <w:rPr>
          <w:rStyle w:val="FontStyle16"/>
          <w:color w:val="auto"/>
          <w:spacing w:val="0"/>
          <w:sz w:val="28"/>
          <w:szCs w:val="28"/>
        </w:rPr>
      </w:pPr>
      <w:r w:rsidRPr="0025624C">
        <w:rPr>
          <w:rStyle w:val="FontStyle16"/>
          <w:color w:val="auto"/>
          <w:spacing w:val="0"/>
          <w:sz w:val="28"/>
          <w:szCs w:val="28"/>
        </w:rPr>
        <w:t xml:space="preserve">- продолжение плановой работы, а также разработка актуальных мероприятий; направленных на сокращение задолженности по арендной плате за землю и муниципальное имущество (в том числе </w:t>
      </w:r>
      <w:proofErr w:type="spellStart"/>
      <w:r w:rsidRPr="0025624C">
        <w:rPr>
          <w:rStyle w:val="FontStyle16"/>
          <w:color w:val="auto"/>
          <w:spacing w:val="0"/>
          <w:sz w:val="28"/>
          <w:szCs w:val="28"/>
        </w:rPr>
        <w:t>претензионно</w:t>
      </w:r>
      <w:proofErr w:type="spellEnd"/>
      <w:r w:rsidRPr="0025624C">
        <w:rPr>
          <w:rStyle w:val="FontStyle16"/>
          <w:color w:val="auto"/>
          <w:spacing w:val="0"/>
          <w:sz w:val="28"/>
          <w:szCs w:val="28"/>
        </w:rPr>
        <w:t xml:space="preserve"> </w:t>
      </w:r>
      <w:proofErr w:type="gramStart"/>
      <w:r w:rsidRPr="0025624C">
        <w:rPr>
          <w:rStyle w:val="FontStyle16"/>
          <w:color w:val="auto"/>
          <w:spacing w:val="0"/>
          <w:sz w:val="28"/>
          <w:szCs w:val="28"/>
        </w:rPr>
        <w:t>-и</w:t>
      </w:r>
      <w:proofErr w:type="gramEnd"/>
      <w:r w:rsidRPr="0025624C">
        <w:rPr>
          <w:rStyle w:val="FontStyle16"/>
          <w:color w:val="auto"/>
          <w:spacing w:val="0"/>
          <w:sz w:val="28"/>
          <w:szCs w:val="28"/>
        </w:rPr>
        <w:t>сковая работа), обеспечение эффективного взаимодействия со службой судебных приставов в рамках исполнительного производства;</w:t>
      </w:r>
    </w:p>
    <w:p w:rsidR="00140F3F" w:rsidRPr="0025624C" w:rsidRDefault="00140F3F" w:rsidP="00140F3F">
      <w:pPr>
        <w:pStyle w:val="Style4"/>
        <w:widowControl/>
        <w:jc w:val="both"/>
        <w:rPr>
          <w:rStyle w:val="FontStyle16"/>
          <w:color w:val="auto"/>
          <w:spacing w:val="0"/>
          <w:sz w:val="28"/>
          <w:szCs w:val="28"/>
        </w:rPr>
      </w:pPr>
      <w:r w:rsidRPr="0025624C">
        <w:rPr>
          <w:rStyle w:val="FontStyle16"/>
          <w:color w:val="auto"/>
          <w:spacing w:val="0"/>
          <w:sz w:val="28"/>
          <w:szCs w:val="28"/>
        </w:rPr>
        <w:t xml:space="preserve">- проведение работы по расторжению договоров аренды в связи с задолженностью и </w:t>
      </w:r>
      <w:proofErr w:type="spellStart"/>
      <w:r w:rsidRPr="0025624C">
        <w:rPr>
          <w:rStyle w:val="FontStyle16"/>
          <w:color w:val="auto"/>
          <w:spacing w:val="0"/>
          <w:sz w:val="28"/>
          <w:szCs w:val="28"/>
        </w:rPr>
        <w:t>нсосвоснием</w:t>
      </w:r>
      <w:proofErr w:type="spellEnd"/>
      <w:r w:rsidRPr="0025624C">
        <w:rPr>
          <w:rStyle w:val="FontStyle16"/>
          <w:color w:val="auto"/>
          <w:spacing w:val="0"/>
          <w:sz w:val="28"/>
          <w:szCs w:val="28"/>
        </w:rPr>
        <w:t xml:space="preserve"> земельных участков;</w:t>
      </w:r>
    </w:p>
    <w:p w:rsidR="00140F3F" w:rsidRPr="0025624C" w:rsidRDefault="00140F3F" w:rsidP="00140F3F">
      <w:pPr>
        <w:pStyle w:val="Style10"/>
        <w:widowControl/>
        <w:jc w:val="both"/>
        <w:rPr>
          <w:rStyle w:val="FontStyle16"/>
          <w:color w:val="auto"/>
          <w:spacing w:val="0"/>
          <w:sz w:val="28"/>
          <w:szCs w:val="28"/>
        </w:rPr>
      </w:pPr>
      <w:r w:rsidRPr="0025624C">
        <w:rPr>
          <w:rStyle w:val="FontStyle16"/>
          <w:color w:val="auto"/>
          <w:spacing w:val="0"/>
          <w:sz w:val="28"/>
          <w:szCs w:val="28"/>
        </w:rPr>
        <w:t>выявление</w:t>
      </w:r>
      <w:r w:rsidRPr="0025624C">
        <w:rPr>
          <w:rStyle w:val="FontStyle16"/>
          <w:color w:val="auto"/>
          <w:sz w:val="28"/>
          <w:szCs w:val="28"/>
        </w:rPr>
        <w:t xml:space="preserve"> </w:t>
      </w:r>
      <w:r w:rsidRPr="0025624C">
        <w:rPr>
          <w:rStyle w:val="FontStyle16"/>
          <w:color w:val="auto"/>
          <w:spacing w:val="0"/>
          <w:sz w:val="28"/>
          <w:szCs w:val="28"/>
        </w:rPr>
        <w:t>бесхозяйного</w:t>
      </w:r>
      <w:r w:rsidRPr="0025624C">
        <w:rPr>
          <w:rStyle w:val="FontStyle16"/>
          <w:color w:val="auto"/>
          <w:sz w:val="28"/>
          <w:szCs w:val="28"/>
        </w:rPr>
        <w:t xml:space="preserve"> </w:t>
      </w:r>
      <w:r w:rsidRPr="0025624C">
        <w:rPr>
          <w:rStyle w:val="FontStyle16"/>
          <w:color w:val="auto"/>
          <w:spacing w:val="0"/>
          <w:sz w:val="28"/>
          <w:szCs w:val="28"/>
        </w:rPr>
        <w:t>имущества,</w:t>
      </w:r>
      <w:r w:rsidRPr="0025624C">
        <w:rPr>
          <w:rStyle w:val="FontStyle16"/>
          <w:color w:val="auto"/>
          <w:sz w:val="28"/>
          <w:szCs w:val="28"/>
        </w:rPr>
        <w:t xml:space="preserve"> </w:t>
      </w:r>
      <w:r w:rsidRPr="0025624C">
        <w:rPr>
          <w:rStyle w:val="FontStyle16"/>
          <w:color w:val="auto"/>
          <w:spacing w:val="0"/>
          <w:sz w:val="28"/>
          <w:szCs w:val="28"/>
        </w:rPr>
        <w:t>его инвентаризация и оформление документов на прием в муниципальную собственность;</w:t>
      </w:r>
    </w:p>
    <w:p w:rsidR="00140F3F" w:rsidRPr="0025624C" w:rsidRDefault="00140F3F" w:rsidP="00140F3F">
      <w:pPr>
        <w:pStyle w:val="Style4"/>
        <w:widowControl/>
        <w:jc w:val="both"/>
        <w:rPr>
          <w:rStyle w:val="FontStyle16"/>
          <w:color w:val="auto"/>
          <w:spacing w:val="0"/>
          <w:sz w:val="28"/>
          <w:szCs w:val="28"/>
        </w:rPr>
      </w:pPr>
      <w:r w:rsidRPr="0025624C">
        <w:rPr>
          <w:rStyle w:val="FontStyle16"/>
          <w:color w:val="auto"/>
          <w:spacing w:val="0"/>
          <w:sz w:val="28"/>
          <w:szCs w:val="28"/>
        </w:rPr>
        <w:t xml:space="preserve">- работа по </w:t>
      </w:r>
      <w:proofErr w:type="gramStart"/>
      <w:r w:rsidRPr="0025624C">
        <w:rPr>
          <w:rStyle w:val="FontStyle16"/>
          <w:color w:val="auto"/>
          <w:spacing w:val="0"/>
          <w:sz w:val="28"/>
          <w:szCs w:val="28"/>
        </w:rPr>
        <w:t>контролю за</w:t>
      </w:r>
      <w:proofErr w:type="gramEnd"/>
      <w:r w:rsidRPr="0025624C">
        <w:rPr>
          <w:rStyle w:val="FontStyle16"/>
          <w:color w:val="auto"/>
          <w:spacing w:val="0"/>
          <w:sz w:val="28"/>
          <w:szCs w:val="28"/>
        </w:rPr>
        <w:t xml:space="preserve"> использованием и сохранностью имущества, находящегося в хозяйственном ведении и оперативном управлении муниципальных предприятий и учреждений.</w:t>
      </w:r>
    </w:p>
    <w:p w:rsidR="00140F3F" w:rsidRPr="0025624C" w:rsidRDefault="00140F3F" w:rsidP="00140F3F">
      <w:pPr>
        <w:pStyle w:val="Style1"/>
        <w:widowControl/>
        <w:jc w:val="both"/>
        <w:rPr>
          <w:rStyle w:val="FontStyle16"/>
          <w:b/>
          <w:color w:val="auto"/>
          <w:spacing w:val="0"/>
          <w:sz w:val="28"/>
          <w:szCs w:val="28"/>
        </w:rPr>
      </w:pPr>
      <w:r w:rsidRPr="0025624C">
        <w:rPr>
          <w:rStyle w:val="FontStyle16"/>
          <w:b/>
          <w:color w:val="auto"/>
          <w:spacing w:val="0"/>
          <w:sz w:val="28"/>
          <w:szCs w:val="28"/>
        </w:rPr>
        <w:t>Одними из наиболее важных и актуальных вопросов для обсуждения являются:</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проект Федерального закона № 979790-6 «О внесении изменений в отдельные законодательные акты Российской Федерации» (в части поддержки субъектов малого предпринимательства, осуществляющих нестационарную торговлю) и проект закона Красноярского края «О размещении нестационарных торговых объектов» по некоторым положениям противоречат друг другу;</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 xml:space="preserve">новые положения Земельного кодекса РФ, вступившие в силу с 01.03.2015, в части установлении сервитута в отношении земельных участков, находящихся в государственной или муниципальной собственности, в общей долевой </w:t>
      </w:r>
      <w:r w:rsidRPr="0025624C">
        <w:rPr>
          <w:rStyle w:val="FontStyle16"/>
          <w:color w:val="auto"/>
          <w:spacing w:val="0"/>
          <w:sz w:val="28"/>
          <w:szCs w:val="28"/>
        </w:rPr>
        <w:lastRenderedPageBreak/>
        <w:t>собственности собственников помещений многоквартирных домов, для размещения (строительства) линейных объектов, с целью последующей регистрации права на такие объекты.</w:t>
      </w:r>
    </w:p>
    <w:p w:rsidR="00140F3F" w:rsidRPr="0025624C" w:rsidRDefault="00140F3F" w:rsidP="00140F3F">
      <w:pPr>
        <w:pStyle w:val="Style2"/>
        <w:widowControl/>
        <w:jc w:val="both"/>
        <w:rPr>
          <w:rStyle w:val="FontStyle16"/>
          <w:color w:val="auto"/>
          <w:spacing w:val="0"/>
          <w:sz w:val="28"/>
          <w:szCs w:val="28"/>
        </w:rPr>
      </w:pPr>
      <w:r w:rsidRPr="0025624C">
        <w:rPr>
          <w:rStyle w:val="FontStyle16"/>
          <w:color w:val="auto"/>
          <w:spacing w:val="0"/>
          <w:sz w:val="28"/>
          <w:szCs w:val="28"/>
        </w:rPr>
        <w:t>Трудовые отношения</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На территории города Ачинска по состоянию на 01.01.2016 зарегистрировано индивидуальных предпринимателей - 2 420, юридических лиц - 1 706.</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По предварительной оценке, численность трудовых ресурсов города Ачинска на 01.01.2016 составляет 70,0 тыс. человек. Из них - активное трудоспособное население 58,4 тыс. человек, работающие пенсионеры и трудовые мигранты - 1 1,6 тыс. человек. Численность занятых в экономике города - 47,7 тыс. человек, работающих в основном в крупных и средних организациях: обрабатывающих производств - 22,0%, здравоохранения -15,7%, образования - 15,1%, транспорта и связи - 14,5%, строительства -3,7%, производства и распределения электроэнергии, газа и воды - 4,4%, торговли и оказания услуг —24,6%.</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Уровень официально зарегистрированной безработицы в городе Ачинске один из самых низких по Красноярскому краю и составляет 0,8% от числа экономически активного населения города (по состоянию на 01.01.2016 численность безработных города Ачинска составляет 490 человек). Уровень безработицы в целом по Красноярскому краю 1,3%.</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 xml:space="preserve">В 2015 году в КГКУ «Центр занятости населения города Ачинска» за содействием в трудоустройстве обратились 26 631 человек. На учет поставлено 7 240 человек, из них трудоустроено 5 603 обратившихся. </w:t>
      </w:r>
      <w:proofErr w:type="gramStart"/>
      <w:r w:rsidRPr="0025624C">
        <w:rPr>
          <w:rStyle w:val="FontStyle16"/>
          <w:color w:val="auto"/>
          <w:spacing w:val="0"/>
          <w:sz w:val="28"/>
          <w:szCs w:val="28"/>
        </w:rPr>
        <w:t xml:space="preserve">Работодателями заявлено 9 100 вакантных рабочих мест, из них наибольшее количество вакансий заявлено в сферах промышленности, строительства, здравоохранения, образования и социально-бытового обслуживания населения. 269 </w:t>
      </w:r>
      <w:proofErr w:type="spellStart"/>
      <w:r w:rsidRPr="0025624C">
        <w:rPr>
          <w:rStyle w:val="FontStyle16"/>
          <w:color w:val="auto"/>
          <w:spacing w:val="0"/>
          <w:sz w:val="28"/>
          <w:szCs w:val="28"/>
        </w:rPr>
        <w:t>ачинцев</w:t>
      </w:r>
      <w:proofErr w:type="spellEnd"/>
      <w:r w:rsidRPr="0025624C">
        <w:rPr>
          <w:rStyle w:val="FontStyle16"/>
          <w:color w:val="auto"/>
          <w:spacing w:val="0"/>
          <w:sz w:val="28"/>
          <w:szCs w:val="28"/>
        </w:rPr>
        <w:t xml:space="preserve"> прошли профессиональное обучение, 50 женщин, находящихся в декретном отпуске, прошли обучение в рамках программы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roofErr w:type="gramEnd"/>
      <w:r w:rsidRPr="0025624C">
        <w:rPr>
          <w:rStyle w:val="FontStyle16"/>
          <w:color w:val="auto"/>
          <w:spacing w:val="0"/>
          <w:sz w:val="28"/>
          <w:szCs w:val="28"/>
        </w:rPr>
        <w:t xml:space="preserve"> В 2015 году было трудоустроено 17 инвалидов с оснащением специальных рабочих мест.</w:t>
      </w:r>
    </w:p>
    <w:p w:rsidR="00140F3F" w:rsidRPr="0025624C" w:rsidRDefault="00140F3F" w:rsidP="00140F3F">
      <w:pPr>
        <w:pStyle w:val="Style12"/>
        <w:widowControl/>
        <w:jc w:val="both"/>
        <w:rPr>
          <w:rStyle w:val="FontStyle16"/>
          <w:color w:val="auto"/>
          <w:spacing w:val="0"/>
          <w:sz w:val="28"/>
          <w:szCs w:val="28"/>
        </w:rPr>
      </w:pPr>
      <w:r w:rsidRPr="0025624C">
        <w:rPr>
          <w:rStyle w:val="FontStyle16"/>
          <w:color w:val="auto"/>
          <w:spacing w:val="0"/>
          <w:sz w:val="28"/>
          <w:szCs w:val="28"/>
        </w:rPr>
        <w:t xml:space="preserve">В рамках реализации Стратегии управления рынком труда Красноярского края до 2020 года и Стратегии развития профессиональной ориентации населения в Красноярском крае до 2020 года, разработана Программа кадрового обеспечения города Ачинска, нацеленная на заполнение текущей и перспективной кадровой потребности предприятий города. Реализация Программы позволит обеспечить организации города и других территорий края квалифицированными кадрами, повысить их конкурентоспособность и престиж рабочих профессий в условиях развивающейся экономики, а также повысить </w:t>
      </w:r>
      <w:proofErr w:type="spellStart"/>
      <w:r w:rsidRPr="0025624C">
        <w:rPr>
          <w:rStyle w:val="FontStyle16"/>
          <w:color w:val="auto"/>
          <w:spacing w:val="0"/>
          <w:sz w:val="28"/>
          <w:szCs w:val="28"/>
        </w:rPr>
        <w:t>востребованность</w:t>
      </w:r>
      <w:proofErr w:type="spellEnd"/>
      <w:r w:rsidRPr="0025624C">
        <w:rPr>
          <w:rStyle w:val="FontStyle16"/>
          <w:color w:val="auto"/>
          <w:spacing w:val="0"/>
          <w:sz w:val="28"/>
          <w:szCs w:val="28"/>
        </w:rPr>
        <w:t xml:space="preserve"> выпускников учреждений профессионального образования.</w:t>
      </w:r>
    </w:p>
    <w:p w:rsidR="00140F3F" w:rsidRPr="0025624C" w:rsidRDefault="00140F3F" w:rsidP="00140F3F">
      <w:pPr>
        <w:pStyle w:val="Style12"/>
        <w:widowControl/>
        <w:jc w:val="both"/>
        <w:rPr>
          <w:rStyle w:val="FontStyle16"/>
          <w:color w:val="auto"/>
          <w:spacing w:val="0"/>
          <w:sz w:val="28"/>
          <w:szCs w:val="28"/>
        </w:rPr>
      </w:pPr>
      <w:r w:rsidRPr="0025624C">
        <w:rPr>
          <w:rStyle w:val="FontStyle16"/>
          <w:color w:val="auto"/>
          <w:spacing w:val="0"/>
          <w:sz w:val="28"/>
          <w:szCs w:val="28"/>
        </w:rPr>
        <w:t xml:space="preserve">В 2015 году проведено 10 заседаний межведомственной комиссии по легализации теневой заработной платы во внебюджетном секторе экономики города. На заседания комиссии приглашались руководители организаций, выплачивающие среднемесячную заработную плату ниже среднего уровня по виду экономической деятельности и ниже величины прожиточного минимума трудоспособного населения, установленного для соответствующей группы территорий края. Ежеквартально о результатах работы комиссии направляется отчет в министерство экономического развития, инвестиционной политики и внешних связей </w:t>
      </w:r>
      <w:r w:rsidRPr="0025624C">
        <w:rPr>
          <w:rStyle w:val="FontStyle16"/>
          <w:color w:val="auto"/>
          <w:spacing w:val="0"/>
          <w:sz w:val="28"/>
          <w:szCs w:val="28"/>
        </w:rPr>
        <w:lastRenderedPageBreak/>
        <w:t>Красноярского края и межрайонную инспекцию ФНС России № 4 по Красноярскому краю.</w:t>
      </w:r>
    </w:p>
    <w:p w:rsidR="00140F3F" w:rsidRPr="0025624C" w:rsidRDefault="00140F3F" w:rsidP="00140F3F">
      <w:pPr>
        <w:pStyle w:val="Style8"/>
        <w:widowControl/>
        <w:jc w:val="both"/>
        <w:rPr>
          <w:rStyle w:val="FontStyle16"/>
          <w:color w:val="auto"/>
          <w:spacing w:val="0"/>
          <w:sz w:val="28"/>
          <w:szCs w:val="28"/>
        </w:rPr>
      </w:pPr>
      <w:r w:rsidRPr="0025624C">
        <w:rPr>
          <w:rStyle w:val="FontStyle16"/>
          <w:color w:val="auto"/>
          <w:spacing w:val="0"/>
          <w:sz w:val="28"/>
          <w:szCs w:val="28"/>
        </w:rPr>
        <w:t>Немаловажной составляющей сферы трудовых отношений является охрана труда. Специалист, курирующий вопросы охраны труда, принимает участие в расследовании несчастных случаев на производстве в организациях всех форм собственности. Проводится разъяснительная работа в средствах массовой информации об изменениях в законодательстве по вопросам охраны труда и оплаты труда, сбор информации о состоянии условий и охраны труда у работодателей, осуществляющих деятельность на территории города Ачинска, которая используется для анализа агентством труда и занятости населения Красноярского края.</w:t>
      </w:r>
    </w:p>
    <w:p w:rsidR="00140F3F" w:rsidRPr="0025624C" w:rsidRDefault="00140F3F" w:rsidP="00140F3F">
      <w:pPr>
        <w:pStyle w:val="Style8"/>
        <w:widowControl/>
        <w:jc w:val="both"/>
        <w:rPr>
          <w:rStyle w:val="FontStyle16"/>
          <w:color w:val="auto"/>
          <w:spacing w:val="0"/>
          <w:sz w:val="28"/>
          <w:szCs w:val="28"/>
        </w:rPr>
      </w:pPr>
      <w:r w:rsidRPr="0025624C">
        <w:rPr>
          <w:rStyle w:val="FontStyle16"/>
          <w:color w:val="auto"/>
          <w:spacing w:val="0"/>
          <w:sz w:val="28"/>
          <w:szCs w:val="28"/>
        </w:rPr>
        <w:t>В целях совершенствования процесса коллективно-договорного регулирования оказывается методическая и консультативная помощь организациям по вопросам подготовки, заключения и выполнения коллективных договоров. По состоянию на 01.01.2016 в организациях города Ачинска действует 125 коллективных договоров и 2 территориальных соглашения. В 2015 году 24 организации прошли уведомительную регистрацию коллективных договоров в администрации города, зарегистрировано 132 изменения и дополнения в ранее заключенные коллективные договоры.</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 xml:space="preserve">С целью выявления фактов неформальной занятости специалистами управления экономического развития и планирования администрации города Ачинска совместно с </w:t>
      </w:r>
      <w:proofErr w:type="spellStart"/>
      <w:r w:rsidRPr="0025624C">
        <w:rPr>
          <w:rStyle w:val="FontStyle16"/>
          <w:color w:val="auto"/>
          <w:spacing w:val="0"/>
          <w:sz w:val="28"/>
          <w:szCs w:val="28"/>
        </w:rPr>
        <w:t>Ачинской</w:t>
      </w:r>
      <w:proofErr w:type="spellEnd"/>
      <w:r w:rsidRPr="0025624C">
        <w:rPr>
          <w:rStyle w:val="FontStyle16"/>
          <w:color w:val="auto"/>
          <w:spacing w:val="0"/>
          <w:sz w:val="28"/>
          <w:szCs w:val="28"/>
        </w:rPr>
        <w:t xml:space="preserve"> межрайонной прокуратурой, Управлением Пенсионного фонда по городу Ачинску и </w:t>
      </w:r>
      <w:proofErr w:type="spellStart"/>
      <w:r w:rsidRPr="0025624C">
        <w:rPr>
          <w:rStyle w:val="FontStyle16"/>
          <w:color w:val="auto"/>
          <w:spacing w:val="0"/>
          <w:sz w:val="28"/>
          <w:szCs w:val="28"/>
        </w:rPr>
        <w:t>Ачинскому</w:t>
      </w:r>
      <w:proofErr w:type="spellEnd"/>
      <w:r w:rsidRPr="0025624C">
        <w:rPr>
          <w:rStyle w:val="FontStyle16"/>
          <w:color w:val="auto"/>
          <w:spacing w:val="0"/>
          <w:sz w:val="28"/>
          <w:szCs w:val="28"/>
        </w:rPr>
        <w:t xml:space="preserve"> району, </w:t>
      </w:r>
      <w:proofErr w:type="spellStart"/>
      <w:r w:rsidRPr="0025624C">
        <w:rPr>
          <w:rStyle w:val="FontStyle16"/>
          <w:color w:val="auto"/>
          <w:spacing w:val="0"/>
          <w:sz w:val="28"/>
          <w:szCs w:val="28"/>
        </w:rPr>
        <w:t>Ачинским</w:t>
      </w:r>
      <w:proofErr w:type="spellEnd"/>
      <w:r w:rsidRPr="0025624C">
        <w:rPr>
          <w:rStyle w:val="FontStyle16"/>
          <w:color w:val="auto"/>
          <w:spacing w:val="0"/>
          <w:sz w:val="28"/>
          <w:szCs w:val="28"/>
        </w:rPr>
        <w:t xml:space="preserve"> филиалом № 8 ГУ «Красноярское региональное отделение фонда социального страхования РФ» проводится проверка работодателей на предмет соблюдения трудового законодательства в части надлежащего оформления трудовых </w:t>
      </w:r>
      <w:proofErr w:type="gramStart"/>
      <w:r w:rsidRPr="0025624C">
        <w:rPr>
          <w:rStyle w:val="FontStyle16"/>
          <w:color w:val="auto"/>
          <w:spacing w:val="0"/>
          <w:sz w:val="28"/>
          <w:szCs w:val="28"/>
        </w:rPr>
        <w:t xml:space="preserve">о </w:t>
      </w:r>
      <w:proofErr w:type="spellStart"/>
      <w:r w:rsidRPr="0025624C">
        <w:rPr>
          <w:rStyle w:val="FontStyle16"/>
          <w:color w:val="auto"/>
          <w:spacing w:val="0"/>
          <w:sz w:val="28"/>
          <w:szCs w:val="28"/>
        </w:rPr>
        <w:t>тношений</w:t>
      </w:r>
      <w:proofErr w:type="spellEnd"/>
      <w:proofErr w:type="gramEnd"/>
      <w:r w:rsidRPr="0025624C">
        <w:rPr>
          <w:rStyle w:val="FontStyle16"/>
          <w:color w:val="auto"/>
          <w:spacing w:val="0"/>
          <w:sz w:val="28"/>
          <w:szCs w:val="28"/>
        </w:rPr>
        <w:t xml:space="preserve"> с работниками. Проводятся сверка данных «нулевой» отчетности, проверочные мероприятия по информации, поступающей от населения, в том числе на телефон «горячей» линии.</w:t>
      </w:r>
    </w:p>
    <w:p w:rsidR="00140F3F" w:rsidRPr="0025624C" w:rsidRDefault="00140F3F" w:rsidP="00140F3F">
      <w:pPr>
        <w:pStyle w:val="Style1"/>
        <w:widowControl/>
        <w:jc w:val="both"/>
        <w:rPr>
          <w:rStyle w:val="FontStyle16"/>
          <w:color w:val="auto"/>
          <w:spacing w:val="0"/>
          <w:sz w:val="28"/>
          <w:szCs w:val="28"/>
        </w:rPr>
      </w:pPr>
      <w:r w:rsidRPr="0025624C">
        <w:rPr>
          <w:rStyle w:val="FontStyle16"/>
          <w:color w:val="auto"/>
          <w:spacing w:val="0"/>
          <w:sz w:val="28"/>
          <w:szCs w:val="28"/>
        </w:rPr>
        <w:t xml:space="preserve">15 декабря 2015 года Правительством Красноярского края, совместно с Федерацией профсоюзов края и Союзом товаропроизводителей и предпринимателей края, подписано региональное трехстороннее соглашение, фиксирующее размер минимальной заработной платы в Красноярском крае. С 01.01.2016 минимальная заработная плата на </w:t>
      </w:r>
      <w:proofErr w:type="gramStart"/>
      <w:r w:rsidRPr="0025624C">
        <w:rPr>
          <w:rStyle w:val="FontStyle16"/>
          <w:color w:val="auto"/>
          <w:spacing w:val="0"/>
          <w:sz w:val="28"/>
          <w:szCs w:val="28"/>
        </w:rPr>
        <w:t>-т</w:t>
      </w:r>
      <w:proofErr w:type="gramEnd"/>
      <w:r w:rsidRPr="0025624C">
        <w:rPr>
          <w:rStyle w:val="FontStyle16"/>
          <w:color w:val="auto"/>
          <w:spacing w:val="0"/>
          <w:sz w:val="28"/>
          <w:szCs w:val="28"/>
        </w:rPr>
        <w:t>ерритории города составляет 9 926 рублей для работников бюджетной сферы и внебюджетного сектора экономики, что на 4,0 % больше показателя 2015 года.</w:t>
      </w:r>
    </w:p>
    <w:p w:rsidR="0065527D" w:rsidRPr="00140F3F" w:rsidRDefault="00140F3F" w:rsidP="00140F3F">
      <w:pPr>
        <w:pStyle w:val="Style1"/>
        <w:widowControl/>
        <w:jc w:val="both"/>
      </w:pPr>
      <w:r w:rsidRPr="0025624C">
        <w:rPr>
          <w:rStyle w:val="FontStyle16"/>
          <w:color w:val="auto"/>
          <w:spacing w:val="0"/>
          <w:sz w:val="28"/>
          <w:szCs w:val="28"/>
        </w:rPr>
        <w:t xml:space="preserve">Постановлением администрации города от 23.09.2013 № 314-п (ред. от 24.12.2015) утвержден состав межведомственной комиссии, определен уполномоченный орган но вопросам реализации краевой программы «Оказание содействия добровольному переселению в Красноярский край соотечественников, проживающих за рубежом, на 2013-2020 годы» </w:t>
      </w:r>
      <w:proofErr w:type="gramStart"/>
      <w:r w:rsidRPr="0025624C">
        <w:rPr>
          <w:rStyle w:val="FontStyle16"/>
          <w:color w:val="auto"/>
          <w:spacing w:val="0"/>
          <w:sz w:val="28"/>
          <w:szCs w:val="28"/>
        </w:rPr>
        <w:t>-у</w:t>
      </w:r>
      <w:proofErr w:type="gramEnd"/>
      <w:r w:rsidRPr="0025624C">
        <w:rPr>
          <w:rStyle w:val="FontStyle16"/>
          <w:color w:val="auto"/>
          <w:spacing w:val="0"/>
          <w:sz w:val="28"/>
          <w:szCs w:val="28"/>
        </w:rPr>
        <w:t>правление экономического развития и планирования администрации города. В 2015 году состоялось 21 заседание межведомственной комиссии по содействию добровольному переселению в город Ачинск соотечественников, проживающих за рубежом, рассмотрено 70 анкет от граждан, проживающих за рубежом, и желающих переселиться в город Ачинск.</w:t>
      </w:r>
    </w:p>
    <w:sectPr w:rsidR="0065527D" w:rsidRPr="00140F3F" w:rsidSect="006E2C9A">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E2C9A"/>
    <w:rsid w:val="00140F3F"/>
    <w:rsid w:val="005C6DFA"/>
    <w:rsid w:val="0065527D"/>
    <w:rsid w:val="006E2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9A"/>
  </w:style>
  <w:style w:type="paragraph" w:styleId="5">
    <w:name w:val="heading 5"/>
    <w:basedOn w:val="a"/>
    <w:next w:val="a"/>
    <w:link w:val="50"/>
    <w:unhideWhenUsed/>
    <w:qFormat/>
    <w:rsid w:val="006E2C9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E2C9A"/>
    <w:rPr>
      <w:rFonts w:ascii="Calibri" w:eastAsia="Times New Roman" w:hAnsi="Calibri" w:cs="Times New Roman"/>
      <w:b/>
      <w:bCs/>
      <w:i/>
      <w:iCs/>
      <w:sz w:val="26"/>
      <w:szCs w:val="26"/>
      <w:lang w:eastAsia="ru-RU"/>
    </w:rPr>
  </w:style>
  <w:style w:type="paragraph" w:styleId="a3">
    <w:name w:val="Body Text Indent"/>
    <w:aliases w:val=" Знак4 Знак,Основной текст с отступом Знак2,Основной текст с отступом Знак1 Знак,Основной текст с отступом Знак Знак Знак,Основной текст с отступом Знак Знак1, Знак4 Знак Знак1,Знак4 Знак,Основной текст с отступом Знак Знак"/>
    <w:basedOn w:val="a"/>
    <w:link w:val="a4"/>
    <w:uiPriority w:val="99"/>
    <w:rsid w:val="006E2C9A"/>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aliases w:val=" Знак4 Знак Знак,Основной текст с отступом Знак2 Знак1,Основной текст с отступом Знак1 Знак Знак1,Основной текст с отступом Знак Знак Знак Знак1,Основной текст с отступом Знак Знак1 Знак1, Знак4 Знак Знак1 Знак1"/>
    <w:basedOn w:val="a0"/>
    <w:link w:val="a3"/>
    <w:uiPriority w:val="99"/>
    <w:rsid w:val="006E2C9A"/>
    <w:rPr>
      <w:rFonts w:ascii="Times New Roman" w:eastAsia="Times New Roman" w:hAnsi="Times New Roman" w:cs="Times New Roman"/>
      <w:sz w:val="20"/>
      <w:szCs w:val="20"/>
      <w:lang w:eastAsia="ru-RU"/>
    </w:rPr>
  </w:style>
  <w:style w:type="paragraph" w:customStyle="1" w:styleId="Style1">
    <w:name w:val="Style1"/>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140F3F"/>
    <w:rPr>
      <w:rFonts w:ascii="Times New Roman" w:hAnsi="Times New Roman" w:cs="Times New Roman"/>
      <w:color w:val="000000"/>
      <w:spacing w:val="1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1783</Words>
  <Characters>10166</Characters>
  <Application>Microsoft Office Word</Application>
  <DocSecurity>0</DocSecurity>
  <Lines>84</Lines>
  <Paragraphs>23</Paragraphs>
  <ScaleCrop>false</ScaleCrop>
  <Company>Microsoft</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slivkina</dc:creator>
  <cp:lastModifiedBy>slivkina</cp:lastModifiedBy>
  <cp:revision>2</cp:revision>
  <dcterms:created xsi:type="dcterms:W3CDTF">2016-03-25T10:06:00Z</dcterms:created>
  <dcterms:modified xsi:type="dcterms:W3CDTF">2016-03-25T10:06:00Z</dcterms:modified>
</cp:coreProperties>
</file>