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A" w:rsidRPr="00A56B10" w:rsidRDefault="00C45B6A" w:rsidP="00C45B6A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A56B10">
        <w:rPr>
          <w:rStyle w:val="FontStyle11"/>
          <w:sz w:val="28"/>
          <w:szCs w:val="28"/>
        </w:rPr>
        <w:t>ЧИТА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2"/>
          <w:b/>
          <w:color w:val="auto"/>
          <w:spacing w:val="0"/>
          <w:sz w:val="28"/>
          <w:szCs w:val="28"/>
        </w:rPr>
      </w:pPr>
      <w:r w:rsidRPr="00A56B10">
        <w:rPr>
          <w:rStyle w:val="FontStyle12"/>
          <w:b/>
          <w:color w:val="auto"/>
          <w:spacing w:val="0"/>
          <w:sz w:val="28"/>
          <w:szCs w:val="28"/>
        </w:rPr>
        <w:t>Земельные отношения.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Основные направления, по которым осуществлялась деятельность администрации в области земельных отношений: постановка на кадастровый учет и регистрация в муниципальную собственность земельных участков; прием в муниципальную собственность земельных участков; осуществление муниципального земельного контроля; учет заявлений граждан, нуждающихся в получении садовых, огородных или дачных земельных участков.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 течение 2015 года зарегистрировано в муниципальную собственность городского округа 92 земельных участка общей площадью около 74 га, заключен 2081 договор аренды земельных участков, зарегистрировано 4720 заявлений граждан, нуждающихся в получении садовых, огородных или дачных земельных участков. При этом на 01.01.2016 всего на учете числится 7107 заявлений граждан.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 2015 году получено от Министерства обороны РФ 11 земельных участков.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По состоянию на 01.01.2016г. на кадастровом учете стоят 1993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земельных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участка под многоквартирными жилыми домами.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В рамках муниципального земельного контроля проведена 81 проверка, 87,7% которых - проверки в отношении физических лиц. По выявленным в ходе проверок соблюдения норм земельного законодательства нарушениям, материалы направлены в Управление </w:t>
      </w:r>
      <w:proofErr w:type="spellStart"/>
      <w:r w:rsidRPr="00A56B10">
        <w:rPr>
          <w:rStyle w:val="FontStyle13"/>
          <w:color w:val="auto"/>
          <w:spacing w:val="0"/>
          <w:sz w:val="28"/>
          <w:szCs w:val="28"/>
        </w:rPr>
        <w:t>Росреестра</w:t>
      </w:r>
      <w:proofErr w:type="spellEnd"/>
      <w:r w:rsidRPr="00A56B10">
        <w:rPr>
          <w:rStyle w:val="FontStyle13"/>
          <w:color w:val="auto"/>
          <w:spacing w:val="0"/>
          <w:sz w:val="28"/>
          <w:szCs w:val="28"/>
        </w:rPr>
        <w:t xml:space="preserve"> по Забайкальскому краю и Прокуратуру Забайкальского края. По материалам проверок вынесены постановления о назначении административного наказания.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Для исполнения задач в части земельных отношений необходимо проработать следующие вопросы.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В соответствии с вступившим в силу 01.03.2015 Федеральным законом от 23 июня 2014 года № 171-ФЗ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в целях, указанных в подпунктах 1 - 5 пункта 1 статьи 39.33 Земельного кодекса Российской Федерации, осуществляется на основании разрешения на использование земель или земельного участка.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Разрешение на использование земель или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земельного</w:t>
      </w:r>
      <w:proofErr w:type="gramEnd"/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участка, находящегося в государственной или муниципальной собственности, выдается в порядке, установленном постановлением Правительства Российской Федерации от 27 ноября 2014 года № 1244. Предоставление разрешения на использование земельного участка, находящегося в государственной или муниципальной собственности, для строительства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временных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или</w:t>
      </w:r>
    </w:p>
    <w:p w:rsidR="00C45B6A" w:rsidRPr="00A56B10" w:rsidRDefault="00C45B6A" w:rsidP="00C45B6A">
      <w:pPr>
        <w:pStyle w:val="Style4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в соответствии с п.п. 3 п. 1 ст. 39.33 Земельного кодекса Российской Федерации, возможно только в случае, если строительство таких объектов необходимо для обеспечения строительства, реконструкции линейных объектов федерального, регионального или местного значения. Т.е. действующим земельным законодательством не предусмотрена возможность предоставления земельных участков для таких целей, как: временное складирование строительных материалов, временное размещение строительной техники необходимой для организации строительства объектов капитального строительства, а также иных линейных объектов.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lastRenderedPageBreak/>
        <w:t>Также согласно п.п. 7 п. 1 статьи I, статьей 65 Земельного кодекса Российской Федерации принципом платности использования земли, согласно которому любое использование земли осуществляется за плату, за исключением случаев, установленных федеральными законами и законами субъектов Российской Федерации.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Вместе с тем, исходя из содержания п. 3 ст. 39.36 Земельного кодекса Российской Федерации, использование земельных участков, находящихся в государственной или муниципальной собственности, в указанных случаях не предусматривает предоставления земельных участков на каком-либо праве из установленных земельным законодательством видов права на землю, и, соответственно, оснований для начисления платы за землю в виде земельного налога или арендной платы.</w:t>
      </w:r>
      <w:proofErr w:type="gramEnd"/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Необходимо проработать вопрос применения принципа платности в случае реализации п. 3 ст. 39.36 Земельного кодекса Российской Федерации, то есть при размещении объектов, виды которых установлены постановлением Правительства Российской Федерации от 3 декабря 2014 года № 1300, на землях или земельных участках, находящихся в государственной или муниципальной собственности, без предоставления таких земельных участков, установления сервитутов.</w:t>
      </w:r>
      <w:proofErr w:type="gramEnd"/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Кроме того, после внесения изменений в Земельный кодекс Российской Федерации стало возможным перераспределение земельных участков находящихся в муниципальной собственности и земельных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участков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находящихся в частной собственности. В связи с этим участились обращения граждан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в муниципалитет с заявлениями о перераспределении земельных участков предоставленных им в собственность под индивидуальное жилищное строительство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и участков улиц, находящихся в муниципальной собственности. Данное обстоятельство вызвано большим количеством кадастровых ошибок, допущенных при формировании земельных участков под индивидуальными жилыми домами и земельных участков улиц, а в отдельных случаях </w:t>
      </w:r>
      <w:proofErr w:type="spellStart"/>
      <w:r w:rsidRPr="00A56B10">
        <w:rPr>
          <w:rStyle w:val="FontStyle13"/>
          <w:color w:val="auto"/>
          <w:spacing w:val="0"/>
          <w:sz w:val="28"/>
          <w:szCs w:val="28"/>
        </w:rPr>
        <w:t>самозахватами</w:t>
      </w:r>
      <w:proofErr w:type="spellEnd"/>
      <w:r w:rsidRPr="00A56B10">
        <w:rPr>
          <w:rStyle w:val="FontStyle13"/>
          <w:color w:val="auto"/>
          <w:spacing w:val="0"/>
          <w:sz w:val="28"/>
          <w:szCs w:val="28"/>
        </w:rPr>
        <w:t xml:space="preserve"> уличной территории. Нередко возникает ситуация когда с заявлением на перераспределение обращаются собственники земельных участков,</w:t>
      </w:r>
      <w:r w:rsidR="00A56B10" w:rsidRPr="00A56B10">
        <w:rPr>
          <w:rStyle w:val="FontStyle13"/>
          <w:color w:val="auto"/>
          <w:spacing w:val="0"/>
          <w:sz w:val="28"/>
          <w:szCs w:val="28"/>
        </w:rPr>
        <w:t xml:space="preserve"> </w:t>
      </w:r>
      <w:r w:rsidRPr="00A56B10">
        <w:rPr>
          <w:rStyle w:val="FontStyle13"/>
          <w:color w:val="auto"/>
          <w:spacing w:val="0"/>
          <w:sz w:val="28"/>
          <w:szCs w:val="28"/>
        </w:rPr>
        <w:t>расположенных на одной и той же улице. Учитывая специфику процедуры перераспределения на государственный кадастровый учет можно поставить одновременно только один такой участок. Длительность же самой процедуры достаточно велика. Она может достигать 2-3 месяца и больше в отдельных случаях. Такое положение дел не устраивает ни граждан, вынужденных ждать окончание процедуры перераспределения земельных участков своих соседей по улице, ни муниципалитет.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Прошу Вас поделиться опытом относительно ускорения процедуры перераспределения земельных участков, предоставленных под индивидуальное жилищное строительство и земельных участков улиц, если с заявлением на перераспределение обращаются собственники земельных участков, расположенных на одной и той же улице.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Для решения проблем, возникающих при освобождении земельных участков от самовольно установленных объектов, АСДГ может оказать содействие в организации совещаний (конференций) по обмену накопленных знаний и опыта в решении вопросов освобождения земельных участков от нестационарных объектов.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Основные задачи и значимые мероприятия, планируемые к реализации в 2016 году: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lastRenderedPageBreak/>
        <w:t>- дальнейшее разграничение государственных земель, оформление права муниципальной собственности на земельные участки;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- вовлечение под жилищную застройку территорий в силу принятия решений о развитии застроенных территорий;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- вовлечение в хозяйственный оборот земель, находящихся в муниципальной собственности;</w:t>
      </w:r>
    </w:p>
    <w:p w:rsidR="00C45B6A" w:rsidRPr="00A56B10" w:rsidRDefault="00C45B6A" w:rsidP="00C45B6A">
      <w:pPr>
        <w:pStyle w:val="Style8"/>
        <w:widowControl/>
        <w:jc w:val="both"/>
        <w:rPr>
          <w:rStyle w:val="FontStyle12"/>
          <w:b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- повышение результативности муниципального земельного контроля. </w:t>
      </w:r>
      <w:r w:rsidRPr="00A56B10">
        <w:rPr>
          <w:rStyle w:val="FontStyle12"/>
          <w:b/>
          <w:color w:val="auto"/>
          <w:spacing w:val="0"/>
          <w:sz w:val="28"/>
          <w:szCs w:val="28"/>
        </w:rPr>
        <w:t>Имущественные отношения.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Важнейшей функцией, исполняемой муниципалитетом, является эффективное и рациональное управление имуществом.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На начало 2016 года по реестру числится 15 муниципальных предприятий, 191 муниципальное учреждение, из них: 4 автономных, 20 казенных и 167 бюджетных.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В отчетном году зарегистрировано право муниципальной собственности на 1080 объектов недвижимого имущества, из которых: 125 - нежилые здания (помещения), 862 - жилые помещения, 93 - объекты инженерной инфраструктуры. Оформлено технической документации (технических и кадастровых паспортов) на муниципальное недвижимое имущество -233. Поставлено на учет в качестве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бесхозяйных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объектов-274.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 электронной базе данных числится 94029 квартир, из них муниципальных - 12436, приватизированных - 81593.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 течение года проводилась работа по сбору платы за наем муниципального жилого фонда. Заключены договоры по начислению, сбору, взысканию и перечислению платы за наем жилого фонда с 54 управляющими организациями. Проверено 5 управляющих организаций на предмет правильности исчисления, сбора и перечисления средств, поступающих от платы за наем жилого фонда.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За отчетный период, в целях уменьшения количества объектов недвижимости, невостребованных пользователями и находящихся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в</w:t>
      </w:r>
      <w:proofErr w:type="gramEnd"/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неудовлетворительном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состоянии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>, принято прогнозным планом приватизации и реализовано 5 объектов недвижимого имущества общей площадью 688,1 кв.м. и 9 единиц движимого имущества.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В муниципальную собственность городского округа «Город Чита» в 2015 году принято 100 объектов жилищного фонда площадью 5316,4 кв.м., 92 объекта инженерной инфраструктуры протяженностью 27101 п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.м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>, 6 нежилых зданий и помещений площадью 11157,9 кв.м., 83037 единиц движимого имущества, 20 металлических гаражей по решению суда.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В области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контроля за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использованием муниципального имущества и совершенствованием договорных имущественных отношений ведется постоянная работа. В отчетном периоде оформлено и переоформлено 84 договора аренды муниципальной собственности, проведено 6 аукционов на право аренды нежилых помещений на сумму 1,8 млн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.р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>уб. и один конкурс на право аренды нежилых помещений.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С целью оценки технического состояния и целевого использования муниципальной собственности проведено 69 проверок использования арендованного имущества, 42 проверки использования имущества</w:t>
      </w:r>
    </w:p>
    <w:p w:rsidR="00C45B6A" w:rsidRPr="00A56B10" w:rsidRDefault="00C45B6A" w:rsidP="00C45B6A">
      <w:pPr>
        <w:pStyle w:val="Style4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муниципальными учреждениями и 5 проверок - муниципальными предприятиями.</w:t>
      </w:r>
    </w:p>
    <w:p w:rsidR="00C45B6A" w:rsidRPr="00A56B10" w:rsidRDefault="00C45B6A" w:rsidP="00C45B6A">
      <w:pPr>
        <w:pStyle w:val="Style2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Основные задачи и значимые мероприятия, планируемые к реализации в 2016 году: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lastRenderedPageBreak/>
        <w:t>- исполнение плана по доходной части бюджета города в части использования и реализации муниципального имущества и земельных ресурсов;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- совершенствование договорных имущественных отношений на конкурсной основе и аукционе;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- </w:t>
      </w:r>
      <w:proofErr w:type="gramStart"/>
      <w:r w:rsidRPr="00A56B10">
        <w:rPr>
          <w:rStyle w:val="FontStyle13"/>
          <w:color w:val="auto"/>
          <w:spacing w:val="0"/>
          <w:sz w:val="28"/>
          <w:szCs w:val="28"/>
        </w:rPr>
        <w:t>контроль за</w:t>
      </w:r>
      <w:proofErr w:type="gramEnd"/>
      <w:r w:rsidRPr="00A56B10">
        <w:rPr>
          <w:rStyle w:val="FontStyle13"/>
          <w:color w:val="auto"/>
          <w:spacing w:val="0"/>
          <w:sz w:val="28"/>
          <w:szCs w:val="28"/>
        </w:rPr>
        <w:t xml:space="preserve"> использованием муниципальной собственности и за исполнением договоров аренды муниципального имущества;</w:t>
      </w:r>
    </w:p>
    <w:p w:rsidR="00C45B6A" w:rsidRPr="00A56B10" w:rsidRDefault="00C45B6A" w:rsidP="00C45B6A">
      <w:pPr>
        <w:pStyle w:val="Style7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- паспортизация и оценка муниципального имущества;</w:t>
      </w:r>
    </w:p>
    <w:p w:rsidR="00A56B10" w:rsidRDefault="00C45B6A" w:rsidP="00A56B10">
      <w:pPr>
        <w:pStyle w:val="Style8"/>
        <w:widowControl/>
        <w:jc w:val="both"/>
        <w:rPr>
          <w:rStyle w:val="FontStyle13"/>
          <w:color w:val="auto"/>
          <w:spacing w:val="0"/>
          <w:sz w:val="28"/>
          <w:szCs w:val="28"/>
          <w:lang w:val="en-US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 xml:space="preserve">- регистрация и учет муниципального имущества. </w:t>
      </w:r>
    </w:p>
    <w:p w:rsidR="0065527D" w:rsidRPr="00A56B10" w:rsidRDefault="00C45B6A" w:rsidP="00A56B10">
      <w:pPr>
        <w:pStyle w:val="Style8"/>
        <w:widowControl/>
        <w:jc w:val="both"/>
        <w:rPr>
          <w:sz w:val="28"/>
          <w:szCs w:val="28"/>
        </w:rPr>
      </w:pPr>
      <w:r w:rsidRPr="00A56B10">
        <w:rPr>
          <w:rStyle w:val="FontStyle13"/>
          <w:color w:val="auto"/>
          <w:spacing w:val="0"/>
          <w:sz w:val="28"/>
          <w:szCs w:val="28"/>
        </w:rPr>
        <w:t>Считаю целесообразным проведение конференций (совещаний и пр.) по обсуждению наиболее актуальных вопросов, поскольку обмен накопленными опытом и знаниями повысит эффективность и качество работы органов местного самоуправления в решении поставленных задач.</w:t>
      </w:r>
      <w:r w:rsidR="00126F44" w:rsidRPr="00A56B10">
        <w:rPr>
          <w:szCs w:val="28"/>
        </w:rPr>
        <w:t xml:space="preserve"> </w:t>
      </w:r>
    </w:p>
    <w:sectPr w:rsidR="0065527D" w:rsidRPr="00A56B10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26F44"/>
    <w:rsid w:val="00140F3F"/>
    <w:rsid w:val="001A6FA8"/>
    <w:rsid w:val="002821F7"/>
    <w:rsid w:val="00372991"/>
    <w:rsid w:val="00403794"/>
    <w:rsid w:val="0041113A"/>
    <w:rsid w:val="00427098"/>
    <w:rsid w:val="00432631"/>
    <w:rsid w:val="004D587E"/>
    <w:rsid w:val="00543EE6"/>
    <w:rsid w:val="005569EA"/>
    <w:rsid w:val="005C6DFA"/>
    <w:rsid w:val="005D2E00"/>
    <w:rsid w:val="0062689E"/>
    <w:rsid w:val="0065527D"/>
    <w:rsid w:val="00676165"/>
    <w:rsid w:val="006E2C9A"/>
    <w:rsid w:val="006F6BC1"/>
    <w:rsid w:val="00700C7F"/>
    <w:rsid w:val="0077336E"/>
    <w:rsid w:val="007C5FC9"/>
    <w:rsid w:val="008840E9"/>
    <w:rsid w:val="008A3C55"/>
    <w:rsid w:val="0090610D"/>
    <w:rsid w:val="00933E99"/>
    <w:rsid w:val="009D6CC4"/>
    <w:rsid w:val="00A46719"/>
    <w:rsid w:val="00A56B10"/>
    <w:rsid w:val="00A62D0A"/>
    <w:rsid w:val="00A65279"/>
    <w:rsid w:val="00A740EB"/>
    <w:rsid w:val="00AD7677"/>
    <w:rsid w:val="00BD13FD"/>
    <w:rsid w:val="00BD163F"/>
    <w:rsid w:val="00C04C55"/>
    <w:rsid w:val="00C45B6A"/>
    <w:rsid w:val="00C67A61"/>
    <w:rsid w:val="00CD3C2A"/>
    <w:rsid w:val="00D0717F"/>
    <w:rsid w:val="00E113C5"/>
    <w:rsid w:val="00E85E46"/>
    <w:rsid w:val="00F43139"/>
    <w:rsid w:val="00FC54E2"/>
    <w:rsid w:val="00FE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44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00C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00C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2821F7"/>
    <w:rPr>
      <w:rFonts w:ascii="Times New Roman" w:hAnsi="Times New Roman" w:cs="Times New Roman"/>
      <w:color w:val="000000"/>
      <w:spacing w:val="20"/>
      <w:sz w:val="32"/>
      <w:szCs w:val="32"/>
    </w:rPr>
  </w:style>
  <w:style w:type="paragraph" w:customStyle="1" w:styleId="Style21">
    <w:name w:val="Style21"/>
    <w:basedOn w:val="a"/>
    <w:uiPriority w:val="99"/>
    <w:rsid w:val="001A6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6FA8"/>
    <w:rPr>
      <w:rFonts w:ascii="Times New Roman" w:hAnsi="Times New Roman" w:cs="Times New Roman"/>
      <w:b/>
      <w:bCs/>
      <w:color w:val="000000"/>
      <w:spacing w:val="20"/>
      <w:sz w:val="18"/>
      <w:szCs w:val="18"/>
    </w:rPr>
  </w:style>
  <w:style w:type="character" w:customStyle="1" w:styleId="FontStyle23">
    <w:name w:val="Font Style23"/>
    <w:basedOn w:val="a0"/>
    <w:uiPriority w:val="99"/>
    <w:rsid w:val="001A6F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1A6F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E1CA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FE1CA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933E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E99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C45B6A"/>
    <w:rPr>
      <w:rFonts w:ascii="Times New Roman" w:hAnsi="Times New Roman" w:cs="Times New Roman"/>
      <w:color w:val="000000"/>
      <w:spacing w:val="-2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AE37-DF18-4D2B-A496-C9654BE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8411</Characters>
  <Application>Microsoft Office Word</Application>
  <DocSecurity>0</DocSecurity>
  <Lines>70</Lines>
  <Paragraphs>19</Paragraphs>
  <ScaleCrop>false</ScaleCrop>
  <Company>Microsoft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2016-03-25T10:39:00Z</dcterms:created>
  <dcterms:modified xsi:type="dcterms:W3CDTF">2016-03-25T10:40:00Z</dcterms:modified>
</cp:coreProperties>
</file>