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F7" w:rsidRPr="0025624C" w:rsidRDefault="002821F7" w:rsidP="002821F7">
      <w:pPr>
        <w:pStyle w:val="Style1"/>
        <w:widowControl/>
        <w:jc w:val="both"/>
        <w:rPr>
          <w:rStyle w:val="FontStyle40"/>
          <w:b/>
          <w:sz w:val="28"/>
          <w:szCs w:val="28"/>
        </w:rPr>
      </w:pPr>
      <w:r w:rsidRPr="0025624C">
        <w:rPr>
          <w:rStyle w:val="FontStyle40"/>
          <w:b/>
          <w:sz w:val="28"/>
          <w:szCs w:val="28"/>
        </w:rPr>
        <w:t>ТОМСК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2015 год ознаменовался существенными изменениями федерального земельного законодательства и последовавшим изменением нормативных правовых актов Томской области.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proofErr w:type="gramStart"/>
      <w:r w:rsidRPr="0025624C">
        <w:rPr>
          <w:rStyle w:val="FontStyle11"/>
          <w:b w:val="0"/>
          <w:sz w:val="28"/>
          <w:szCs w:val="28"/>
        </w:rPr>
        <w:t>Вступившие в действие с 01.03.2015 нормы Федерального закона от 23.06.2014 № 171-ФЗ «О внесении изменений в Земельный кодеке Российской Федерации и отдельные законодательные акты Российской Федерации» потребовали принятия целого ряда правовых норм для реализации такого масштабного проекта на территории муниципального образования «Город Томск», как создание промышленного парка «Томск».</w:t>
      </w:r>
      <w:proofErr w:type="gramEnd"/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proofErr w:type="gramStart"/>
      <w:r w:rsidRPr="0025624C">
        <w:rPr>
          <w:rStyle w:val="FontStyle11"/>
          <w:b w:val="0"/>
          <w:sz w:val="28"/>
          <w:szCs w:val="28"/>
        </w:rPr>
        <w:t>С целью формирования современной доступной инфраструктуры для размещения производственных объектов и максимально комфортных условий для ведения предпринимательской деятельности на территории региона, введения передовых производств и обеспечения их интенсивного технологического обновления, увеличения числа высокопроизводительных рабочих мест, роста объемов промышленного производства и инвестиций, повышения налоговых поступлений в бюджеты всех уровней в 2015 году территориально обособленному комплексу, включающему земельные участки, находящиеся в собственности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муниципального образования «Город Томск», присвоен статус промышленный парк «Томск» на срок 49 лет.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11ромышленный парк представляет собой комплекс объектов инженерной и транспортной инфраструктуры, что позволяет компактно размещать производства и предоставлять условия для их эффективной работы. Для размещения предприятий резидентов в промышленном парке «Томск» предлагаются две площадки. Площадка «Северная» (площадь 115,6 Га), расположенная в северной части города Томска, западнее от площадк</w:t>
      </w:r>
      <w:proofErr w:type="gramStart"/>
      <w:r w:rsidRPr="0025624C">
        <w:rPr>
          <w:rStyle w:val="FontStyle11"/>
          <w:b w:val="0"/>
          <w:sz w:val="28"/>
          <w:szCs w:val="28"/>
        </w:rPr>
        <w:t>и ООО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«</w:t>
      </w:r>
      <w:proofErr w:type="spellStart"/>
      <w:r w:rsidRPr="0025624C">
        <w:rPr>
          <w:rStyle w:val="FontStyle11"/>
          <w:b w:val="0"/>
          <w:sz w:val="28"/>
          <w:szCs w:val="28"/>
        </w:rPr>
        <w:t>Томскнефтехим</w:t>
      </w:r>
      <w:proofErr w:type="spellEnd"/>
      <w:r w:rsidRPr="0025624C">
        <w:rPr>
          <w:rStyle w:val="FontStyle11"/>
          <w:b w:val="0"/>
          <w:sz w:val="28"/>
          <w:szCs w:val="28"/>
        </w:rPr>
        <w:t>» и автомобильной дороги «Томск-Самусь», имеет специализацию для размещения производств в сферах металлообработки, химии.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Путем проведения конкурса оператором промышленного парка определен</w:t>
      </w:r>
      <w:proofErr w:type="gramStart"/>
      <w:r w:rsidRPr="0025624C">
        <w:rPr>
          <w:rStyle w:val="FontStyle11"/>
          <w:b w:val="0"/>
          <w:sz w:val="28"/>
          <w:szCs w:val="28"/>
        </w:rPr>
        <w:t>о ООО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«Управляющая компания «Томский индустриальный парк», с которым заключены договоры аренды земельных участков. Ведется работа по привлечению субъектов предпринимательской деятельности в качестве резидентов промышленного парка.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По итогам 2015 года план поступлений доходов от приватизации, установленный в сумме 49 043.9 тыс</w:t>
      </w:r>
      <w:proofErr w:type="gramStart"/>
      <w:r w:rsidRPr="0025624C">
        <w:rPr>
          <w:rStyle w:val="FontStyle11"/>
          <w:b w:val="0"/>
          <w:sz w:val="28"/>
          <w:szCs w:val="28"/>
        </w:rPr>
        <w:t>.р</w:t>
      </w:r>
      <w:proofErr w:type="gramEnd"/>
      <w:r w:rsidRPr="0025624C">
        <w:rPr>
          <w:rStyle w:val="FontStyle11"/>
          <w:b w:val="0"/>
          <w:sz w:val="28"/>
          <w:szCs w:val="28"/>
        </w:rPr>
        <w:t>уб., и исполнен на 100,6 %, в бюджет поступило 49 313,9 тыс.руб.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Вместе с тем в области приватизации продолжается тенденция к снижению спроса на муниципальное имущество, что связано как с его неудовлетворительным техническим состоянием, так и с общими кризисными явлениями в экономике.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13 2015 году стоимости имущества, входящего в состав муниципальной собственности (без учета земельных участков), по сравнению с аналогичным периодом Прошлого года (на 31.12.2014) увеличилась на 2,41 млрд. руб. (4.7%). Рост обусловлен включением в состав муниципальной собственности вновь приобретенного муниципальными организациями имущества, а также принятием в муниципальную собственность имущества из других форм собственности.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 xml:space="preserve">По состоянию па 31.12.2015 зарегистрировано право муниципальной собственности на 7 </w:t>
      </w:r>
      <w:r w:rsidRPr="0025624C">
        <w:rPr>
          <w:rStyle w:val="FontStyle11"/>
          <w:b w:val="0"/>
          <w:sz w:val="28"/>
          <w:szCs w:val="28"/>
          <w:lang w:val="en-US"/>
        </w:rPr>
        <w:t>S</w:t>
      </w:r>
      <w:r w:rsidRPr="0025624C">
        <w:rPr>
          <w:rStyle w:val="FontStyle11"/>
          <w:b w:val="0"/>
          <w:sz w:val="28"/>
          <w:szCs w:val="28"/>
        </w:rPr>
        <w:t xml:space="preserve">24 </w:t>
      </w:r>
      <w:proofErr w:type="gramStart"/>
      <w:r w:rsidRPr="0025624C">
        <w:rPr>
          <w:rStyle w:val="FontStyle11"/>
          <w:b w:val="0"/>
          <w:sz w:val="28"/>
          <w:szCs w:val="28"/>
        </w:rPr>
        <w:t>объект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а недвижимого имущества (97.9 %).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lastRenderedPageBreak/>
        <w:t xml:space="preserve">Также завершена работа но </w:t>
      </w:r>
      <w:proofErr w:type="spellStart"/>
      <w:proofErr w:type="gramStart"/>
      <w:r w:rsidRPr="0025624C">
        <w:rPr>
          <w:rStyle w:val="FontStyle11"/>
          <w:b w:val="0"/>
          <w:sz w:val="28"/>
          <w:szCs w:val="28"/>
        </w:rPr>
        <w:t>регис</w:t>
      </w:r>
      <w:proofErr w:type="spellEnd"/>
      <w:r w:rsidRPr="0025624C">
        <w:rPr>
          <w:rStyle w:val="FontStyle11"/>
          <w:b w:val="0"/>
          <w:sz w:val="28"/>
          <w:szCs w:val="28"/>
        </w:rPr>
        <w:t xml:space="preserve"> </w:t>
      </w:r>
      <w:proofErr w:type="spellStart"/>
      <w:r w:rsidRPr="0025624C">
        <w:rPr>
          <w:rStyle w:val="FontStyle11"/>
          <w:b w:val="0"/>
          <w:sz w:val="28"/>
          <w:szCs w:val="28"/>
        </w:rPr>
        <w:t>трации</w:t>
      </w:r>
      <w:proofErr w:type="spellEnd"/>
      <w:proofErr w:type="gramEnd"/>
      <w:r w:rsidRPr="0025624C">
        <w:rPr>
          <w:rStyle w:val="FontStyle11"/>
          <w:b w:val="0"/>
          <w:sz w:val="28"/>
          <w:szCs w:val="28"/>
        </w:rPr>
        <w:t xml:space="preserve"> права собственности МО «Город Томск» на сооружения улично-дорожной сети - но состоянию на 31.12.2015 зарегистрировано право собственности муниципального образования «Город Томск» на 964 сооружений улично-дорожной сети общей протяженностью 737.7 км.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proofErr w:type="gramStart"/>
      <w:r w:rsidRPr="0025624C">
        <w:rPr>
          <w:rStyle w:val="FontStyle11"/>
          <w:b w:val="0"/>
          <w:sz w:val="28"/>
          <w:szCs w:val="28"/>
        </w:rPr>
        <w:t>С целью повышения эффективности управления муниципальным имуществом к задачам на 2016 год отнесены следующие мероприятия: реализация имущества, подготовленною к торгам и не проданного по итогам 2015 года: работа по выявлению излишнего, неиспользуемого или неэффективно используемого подведомственными муниципальными учреждениями и предприятиями имущества в целях принятия мер по оптимизации его использования, в том числе путем приватизации, предоставления в аренду;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реализация комплекса мер по сокращению дебиторской задолженности; проведение инвентаризации объектов муниципальной собственности, обеспечение полноты и достоверности реестра муниципальной собственности; обеспечение сохранности и повышения эффективности </w:t>
      </w:r>
      <w:proofErr w:type="gramStart"/>
      <w:r w:rsidRPr="0025624C">
        <w:rPr>
          <w:rStyle w:val="FontStyle11"/>
          <w:b w:val="0"/>
          <w:sz w:val="28"/>
          <w:szCs w:val="28"/>
        </w:rPr>
        <w:t>контроля за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целевым использованием имущества, находящегося в муниципальной собственности.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III. В 2015 году проведена работа по оптимизации договорных отношений с арендаторами объектов жизнеобеспечивающих систем (далее - ЖОС):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Увеличен размер арендной платы по договорам аренды ЖОС с ООО «</w:t>
      </w:r>
      <w:proofErr w:type="spellStart"/>
      <w:r w:rsidRPr="0025624C">
        <w:rPr>
          <w:rStyle w:val="FontStyle11"/>
          <w:b w:val="0"/>
          <w:sz w:val="28"/>
          <w:szCs w:val="28"/>
        </w:rPr>
        <w:t>Томскводоканал</w:t>
      </w:r>
      <w:proofErr w:type="spellEnd"/>
      <w:r w:rsidRPr="0025624C">
        <w:rPr>
          <w:rStyle w:val="FontStyle11"/>
          <w:b w:val="0"/>
          <w:sz w:val="28"/>
          <w:szCs w:val="28"/>
        </w:rPr>
        <w:t xml:space="preserve">» и ООО «Горести», а также заключен договор аренды муниципального имущества, </w:t>
      </w:r>
      <w:proofErr w:type="gramStart"/>
      <w:r w:rsidRPr="0025624C">
        <w:rPr>
          <w:rStyle w:val="FontStyle11"/>
          <w:b w:val="0"/>
          <w:sz w:val="28"/>
          <w:szCs w:val="28"/>
        </w:rPr>
        <w:t>необходимою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для организации освещения улиц и праздничной иллюминации муниципального образования «Город Томск».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 xml:space="preserve">С целью увеличения передаваемого в аренду муниципального имущества к задачам на 2016 год отнесены следующие мероприятия: вовлечение в оборот неиспользуемых муниципальных </w:t>
      </w:r>
      <w:proofErr w:type="spellStart"/>
      <w:r w:rsidRPr="0025624C">
        <w:rPr>
          <w:rStyle w:val="FontStyle11"/>
          <w:b w:val="0"/>
          <w:sz w:val="28"/>
          <w:szCs w:val="28"/>
        </w:rPr>
        <w:t>нежи</w:t>
      </w:r>
      <w:proofErr w:type="gramStart"/>
      <w:r w:rsidRPr="0025624C">
        <w:rPr>
          <w:rStyle w:val="FontStyle11"/>
          <w:b w:val="0"/>
          <w:sz w:val="28"/>
          <w:szCs w:val="28"/>
        </w:rPr>
        <w:t>.п</w:t>
      </w:r>
      <w:proofErr w:type="gramEnd"/>
      <w:r w:rsidRPr="0025624C">
        <w:rPr>
          <w:rStyle w:val="FontStyle11"/>
          <w:b w:val="0"/>
          <w:sz w:val="28"/>
          <w:szCs w:val="28"/>
        </w:rPr>
        <w:t>лх</w:t>
      </w:r>
      <w:proofErr w:type="spellEnd"/>
      <w:r w:rsidRPr="0025624C">
        <w:rPr>
          <w:rStyle w:val="FontStyle11"/>
          <w:b w:val="0"/>
          <w:sz w:val="28"/>
          <w:szCs w:val="28"/>
        </w:rPr>
        <w:t xml:space="preserve"> помещений путем проведения торгов по продаже права на заключение договоров аренды; оптимизация перечня ссудополучателей нежилых помещений, предоставленных в безвозмездное пользование в целях сокращения выпадающих дохода бюджета; вовлечение в хозяйственный оборот объектов инженерной инфраструктуры и земельных участков под объектами </w:t>
      </w:r>
      <w:proofErr w:type="spellStart"/>
      <w:r w:rsidRPr="0025624C">
        <w:rPr>
          <w:rStyle w:val="FontStyle11"/>
          <w:b w:val="0"/>
          <w:sz w:val="28"/>
          <w:szCs w:val="28"/>
        </w:rPr>
        <w:t>жизнеобеспечиЕЕающих</w:t>
      </w:r>
      <w:proofErr w:type="spellEnd"/>
      <w:r w:rsidRPr="0025624C">
        <w:rPr>
          <w:rStyle w:val="FontStyle11"/>
          <w:b w:val="0"/>
          <w:sz w:val="28"/>
          <w:szCs w:val="28"/>
        </w:rPr>
        <w:t xml:space="preserve"> систем Города Томска путем оформления права муниципальной собственности и предоставления в аренду; повышение эффективности использования муниципального имущества относящегося к объектам жизнеобеспечивающих систем города Томска.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IV. По итогам 2015 года план по доходам от продажи земельных участков в собственность на торгах установлен в сумме 142 513,2 тыс</w:t>
      </w:r>
      <w:proofErr w:type="gramStart"/>
      <w:r w:rsidRPr="0025624C">
        <w:rPr>
          <w:rStyle w:val="FontStyle11"/>
          <w:b w:val="0"/>
          <w:sz w:val="28"/>
          <w:szCs w:val="28"/>
        </w:rPr>
        <w:t>.р</w:t>
      </w:r>
      <w:proofErr w:type="gramEnd"/>
      <w:r w:rsidRPr="0025624C">
        <w:rPr>
          <w:rStyle w:val="FontStyle11"/>
          <w:b w:val="0"/>
          <w:sz w:val="28"/>
          <w:szCs w:val="28"/>
        </w:rPr>
        <w:t>уб. и исполнен на 99,7%. Сумма поступлений составила 142 114,3 тыс.руб.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>Годовой план по доходам от продажи права аренды земельных участков на торгах установлен в сумме 31 486,4 тыс</w:t>
      </w:r>
      <w:proofErr w:type="gramStart"/>
      <w:r w:rsidRPr="0025624C">
        <w:rPr>
          <w:rStyle w:val="FontStyle11"/>
          <w:b w:val="0"/>
          <w:sz w:val="28"/>
          <w:szCs w:val="28"/>
        </w:rPr>
        <w:t>.р</w:t>
      </w:r>
      <w:proofErr w:type="gramEnd"/>
      <w:r w:rsidRPr="0025624C">
        <w:rPr>
          <w:rStyle w:val="FontStyle11"/>
          <w:b w:val="0"/>
          <w:sz w:val="28"/>
          <w:szCs w:val="28"/>
        </w:rPr>
        <w:t>уб. исполнен на 64,5%. Сумма поступлений составила 20 317,3 тыс.руб. Невыполнение плана связано с уклонением победителя аукциона от заключения договора.</w:t>
      </w:r>
    </w:p>
    <w:p w:rsidR="002821F7" w:rsidRPr="0025624C" w:rsidRDefault="002821F7" w:rsidP="002821F7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 xml:space="preserve">Задачей 2016 года является своевременное выставление </w:t>
      </w:r>
      <w:proofErr w:type="gramStart"/>
      <w:r w:rsidRPr="0025624C">
        <w:rPr>
          <w:rStyle w:val="FontStyle11"/>
          <w:b w:val="0"/>
          <w:sz w:val="28"/>
          <w:szCs w:val="28"/>
        </w:rPr>
        <w:t>на торги подготовленных к реализации земельных участков в целях обеспечения исполнения установленных плановых назначений по доходам от продажи</w:t>
      </w:r>
      <w:proofErr w:type="gramEnd"/>
      <w:r w:rsidRPr="0025624C">
        <w:rPr>
          <w:rStyle w:val="FontStyle11"/>
          <w:b w:val="0"/>
          <w:sz w:val="28"/>
          <w:szCs w:val="28"/>
        </w:rPr>
        <w:t xml:space="preserve"> земельных участков.</w:t>
      </w:r>
    </w:p>
    <w:p w:rsidR="0065527D" w:rsidRPr="002821F7" w:rsidRDefault="0065527D" w:rsidP="002821F7"/>
    <w:sectPr w:rsidR="0065527D" w:rsidRPr="002821F7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2821F7"/>
    <w:rsid w:val="00372991"/>
    <w:rsid w:val="00403794"/>
    <w:rsid w:val="00427098"/>
    <w:rsid w:val="00432631"/>
    <w:rsid w:val="004D587E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D6CC4"/>
    <w:rsid w:val="00A46719"/>
    <w:rsid w:val="00A62D0A"/>
    <w:rsid w:val="00A740EB"/>
    <w:rsid w:val="00AD7677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A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3B3C-543F-45FC-AA2D-E27AF02C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2016-03-25T10:34:00Z</dcterms:created>
  <dcterms:modified xsi:type="dcterms:W3CDTF">2016-03-25T10:34:00Z</dcterms:modified>
</cp:coreProperties>
</file>