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A5" w:rsidRPr="0025624C" w:rsidRDefault="00FE1CA5" w:rsidP="00FE1CA5">
      <w:pPr>
        <w:pStyle w:val="Style1"/>
        <w:widowControl/>
        <w:jc w:val="both"/>
        <w:rPr>
          <w:rStyle w:val="FontStyle17"/>
          <w:b/>
          <w:color w:val="auto"/>
          <w:sz w:val="28"/>
          <w:szCs w:val="28"/>
        </w:rPr>
      </w:pPr>
      <w:r w:rsidRPr="0025624C">
        <w:rPr>
          <w:rStyle w:val="FontStyle17"/>
          <w:b/>
          <w:color w:val="auto"/>
          <w:sz w:val="28"/>
          <w:szCs w:val="28"/>
        </w:rPr>
        <w:t>УСТЬ-ИЛИМСК</w:t>
      </w:r>
    </w:p>
    <w:p w:rsidR="00FE1CA5" w:rsidRPr="0025624C" w:rsidRDefault="00FE1CA5" w:rsidP="00FE1CA5">
      <w:pPr>
        <w:pStyle w:val="Style2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 xml:space="preserve">В 2015г. работа </w:t>
      </w:r>
      <w:proofErr w:type="gramStart"/>
      <w:r w:rsidRPr="0025624C">
        <w:rPr>
          <w:rStyle w:val="FontStyle18"/>
          <w:b w:val="0"/>
          <w:sz w:val="28"/>
          <w:szCs w:val="28"/>
        </w:rPr>
        <w:t>Департамента недвижимости Администрации города Усть-Илимска</w:t>
      </w:r>
      <w:proofErr w:type="gramEnd"/>
      <w:r w:rsidRPr="0025624C">
        <w:rPr>
          <w:rStyle w:val="FontStyle18"/>
          <w:b w:val="0"/>
          <w:sz w:val="28"/>
          <w:szCs w:val="28"/>
        </w:rPr>
        <w:t xml:space="preserve"> по направлениям «Земельные отношения» и «Имущественные отношения» проводилась в соответствии с Муниципальной программой муниципального образования город Усть-Илимск «Управление муниципальным имуществом города Усть-Илимска на 2012-2016г.», осуществлялись следующие мероприятия: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инвентаризация муниципального имущества, в том числе имущества находящегося в муниципальной казне муниципального образования город Усть-Илимск, в хозяйственном ведении муниципальных предприятий, оперативном управлении муниципальных учрежде</w:t>
      </w:r>
      <w:r w:rsidRPr="0025624C">
        <w:rPr>
          <w:rStyle w:val="FontStyle18"/>
          <w:b w:val="0"/>
          <w:sz w:val="28"/>
          <w:szCs w:val="28"/>
        </w:rPr>
        <w:softHyphen/>
        <w:t>ний;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выявление бесхозяйного и ранее не учтенного имущества и включение его в состав муниципальной собственности муниципального образования город Усть-Илимск;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изъятие излишнего, неиспользуемого либо используемого не по назначению муни</w:t>
      </w:r>
      <w:r w:rsidRPr="0025624C">
        <w:rPr>
          <w:rStyle w:val="FontStyle18"/>
          <w:b w:val="0"/>
          <w:sz w:val="28"/>
          <w:szCs w:val="28"/>
        </w:rPr>
        <w:softHyphen/>
        <w:t>ципального имущества из оперативного управления или хозяйственного ведения;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 xml:space="preserve">- осуществление </w:t>
      </w:r>
      <w:proofErr w:type="gramStart"/>
      <w:r w:rsidRPr="0025624C">
        <w:rPr>
          <w:rStyle w:val="FontStyle18"/>
          <w:b w:val="0"/>
          <w:sz w:val="28"/>
          <w:szCs w:val="28"/>
        </w:rPr>
        <w:t>контроля за</w:t>
      </w:r>
      <w:proofErr w:type="gramEnd"/>
      <w:r w:rsidRPr="0025624C">
        <w:rPr>
          <w:rStyle w:val="FontStyle18"/>
          <w:b w:val="0"/>
          <w:sz w:val="28"/>
          <w:szCs w:val="28"/>
        </w:rPr>
        <w:t xml:space="preserve"> использованием объектов муниципальной собственности с оценкой эффективности их использования и технического состояния;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получение технической и иной документации, необходимой для дальнейшего вовле</w:t>
      </w:r>
      <w:r w:rsidRPr="0025624C">
        <w:rPr>
          <w:rStyle w:val="FontStyle18"/>
          <w:b w:val="0"/>
          <w:sz w:val="28"/>
          <w:szCs w:val="28"/>
        </w:rPr>
        <w:softHyphen/>
        <w:t>чения объектов в гражданско-правовой оборот;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оценка имущества, вовлекаемого в хозяйственный оборот;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ликвидация, списание имущества;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обеспечение приватизации и проведение предпродажной подготовки объектов при</w:t>
      </w:r>
      <w:r w:rsidRPr="0025624C">
        <w:rPr>
          <w:rStyle w:val="FontStyle18"/>
          <w:b w:val="0"/>
          <w:sz w:val="28"/>
          <w:szCs w:val="28"/>
        </w:rPr>
        <w:softHyphen/>
        <w:t>ватизации;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обеспечение проведения аукционов на право заключения договоров аренды по ры</w:t>
      </w:r>
      <w:r w:rsidRPr="0025624C">
        <w:rPr>
          <w:rStyle w:val="FontStyle18"/>
          <w:b w:val="0"/>
          <w:sz w:val="28"/>
          <w:szCs w:val="28"/>
        </w:rPr>
        <w:softHyphen/>
        <w:t>ночным и льготным ставкам в соответствии с законодательством;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привлечение инвестиций в целях повышения ликвидности объектов недвижимого имущества в рамках реализации мер по расширению потенциальной базы для приватизации и сдачи в аренду муниципального имущества;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ежегодная инвентаризация договоров аренды земельных участков;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 xml:space="preserve">- осуществление муниципального, договорного земельного </w:t>
      </w:r>
      <w:proofErr w:type="gramStart"/>
      <w:r w:rsidRPr="0025624C">
        <w:rPr>
          <w:rStyle w:val="FontStyle18"/>
          <w:b w:val="0"/>
          <w:sz w:val="28"/>
          <w:szCs w:val="28"/>
        </w:rPr>
        <w:t>контроля за</w:t>
      </w:r>
      <w:proofErr w:type="gramEnd"/>
      <w:r w:rsidRPr="0025624C">
        <w:rPr>
          <w:rStyle w:val="FontStyle18"/>
          <w:b w:val="0"/>
          <w:sz w:val="28"/>
          <w:szCs w:val="28"/>
        </w:rPr>
        <w:t xml:space="preserve"> использовани</w:t>
      </w:r>
      <w:r w:rsidRPr="0025624C">
        <w:rPr>
          <w:rStyle w:val="FontStyle18"/>
          <w:b w:val="0"/>
          <w:sz w:val="28"/>
          <w:szCs w:val="28"/>
        </w:rPr>
        <w:softHyphen/>
        <w:t>ем городских земель;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оформление правоустанавливающих документов на земельные участки;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осуществление мер по идентификации земельных участков, признаваемых объекта</w:t>
      </w:r>
      <w:r w:rsidRPr="0025624C">
        <w:rPr>
          <w:rStyle w:val="FontStyle18"/>
          <w:b w:val="0"/>
          <w:sz w:val="28"/>
          <w:szCs w:val="28"/>
        </w:rPr>
        <w:softHyphen/>
        <w:t>ми налогообложения, по земельному налогу согласно представляемых Межрайонной ИФНС России № 9 по Иркутской области реестров о (</w:t>
      </w:r>
      <w:proofErr w:type="spellStart"/>
      <w:r w:rsidRPr="0025624C">
        <w:rPr>
          <w:rStyle w:val="FontStyle18"/>
          <w:b w:val="0"/>
          <w:sz w:val="28"/>
          <w:szCs w:val="28"/>
        </w:rPr>
        <w:t>неидентифицированных</w:t>
      </w:r>
      <w:proofErr w:type="spellEnd"/>
      <w:r w:rsidRPr="0025624C">
        <w:rPr>
          <w:rStyle w:val="FontStyle18"/>
          <w:b w:val="0"/>
          <w:sz w:val="28"/>
          <w:szCs w:val="28"/>
        </w:rPr>
        <w:t>) земельных участках;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проведение разъяснительной работы, в том числе через СМИ, с гражданами - соб</w:t>
      </w:r>
      <w:r w:rsidRPr="0025624C">
        <w:rPr>
          <w:rStyle w:val="FontStyle18"/>
          <w:b w:val="0"/>
          <w:sz w:val="28"/>
          <w:szCs w:val="28"/>
        </w:rPr>
        <w:softHyphen/>
        <w:t>ственниками индивидуальных жилых домов, о необходимости государственной регистрации прав собственности на дома и земельные участки;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анализ эффективности и доходности использования земельных участков, находяще</w:t>
      </w:r>
      <w:r w:rsidRPr="0025624C">
        <w:rPr>
          <w:rStyle w:val="FontStyle18"/>
          <w:b w:val="0"/>
          <w:sz w:val="28"/>
          <w:szCs w:val="28"/>
        </w:rPr>
        <w:softHyphen/>
        <w:t>гося во владении и ведении муниципального образования город Усть-Илимск;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разработка проектов планировки и межевания территорий, подлежащих застройке в соответствие с Генеральным планом города Усть-Илимска;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мониторинг состояния городских лесов;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использование городских лесов для отдыха населения, проведение культурно-оздоровительных и спортивных мероприятий;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lastRenderedPageBreak/>
        <w:t>- организация мероприятий, направленных на предупреждение лесных пожаров;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охрана лесов от вредителей и болезней;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организация мероприятий, направленных на улучшение санитарного, породного, возрастного состояния городских лесов;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пропаганда среди населения бережного отношения к городским лесам.</w:t>
      </w:r>
    </w:p>
    <w:p w:rsidR="00FE1CA5" w:rsidRPr="0025624C" w:rsidRDefault="00FE1CA5" w:rsidP="00FE1CA5">
      <w:pPr>
        <w:pStyle w:val="Style2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В 2015 году в области земельных и имущественных отношений не удалось:</w:t>
      </w:r>
    </w:p>
    <w:p w:rsidR="00FE1CA5" w:rsidRPr="0025624C" w:rsidRDefault="00FE1CA5" w:rsidP="00FE1CA5">
      <w:pPr>
        <w:pStyle w:val="Style5"/>
        <w:widowControl/>
        <w:jc w:val="both"/>
        <w:rPr>
          <w:rStyle w:val="FontStyle18"/>
          <w:b w:val="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обеспечить все многодетные семьи бесплатными земельными участками для инди</w:t>
      </w:r>
      <w:r w:rsidRPr="0025624C">
        <w:rPr>
          <w:rStyle w:val="FontStyle18"/>
          <w:b w:val="0"/>
          <w:sz w:val="28"/>
          <w:szCs w:val="28"/>
        </w:rPr>
        <w:softHyphen/>
        <w:t>видуального жилищного строительства;</w:t>
      </w:r>
    </w:p>
    <w:p w:rsidR="0065527D" w:rsidRPr="00FE1CA5" w:rsidRDefault="00FE1CA5" w:rsidP="00FE1CA5">
      <w:pPr>
        <w:pStyle w:val="Style5"/>
        <w:widowControl/>
        <w:jc w:val="both"/>
        <w:rPr>
          <w:bCs/>
          <w:color w:val="000000"/>
          <w:sz w:val="28"/>
          <w:szCs w:val="28"/>
        </w:rPr>
      </w:pPr>
      <w:r w:rsidRPr="0025624C">
        <w:rPr>
          <w:rStyle w:val="FontStyle18"/>
          <w:b w:val="0"/>
          <w:sz w:val="28"/>
          <w:szCs w:val="28"/>
        </w:rPr>
        <w:t>- из-за отсутствия средств в 2015г не удалось решить такие вопросы, как оформление технической и землеустроительной документации на участки бесхозяйных тепловых, водо</w:t>
      </w:r>
      <w:r w:rsidRPr="0025624C">
        <w:rPr>
          <w:rStyle w:val="FontStyle18"/>
          <w:b w:val="0"/>
          <w:sz w:val="28"/>
          <w:szCs w:val="28"/>
        </w:rPr>
        <w:softHyphen/>
        <w:t>проводных, канализационных сетей.</w:t>
      </w:r>
    </w:p>
    <w:sectPr w:rsidR="0065527D" w:rsidRPr="00FE1CA5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B8402E5"/>
    <w:multiLevelType w:val="hybridMultilevel"/>
    <w:tmpl w:val="69F65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1511D1"/>
    <w:multiLevelType w:val="hybridMultilevel"/>
    <w:tmpl w:val="3F96B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8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40F3F"/>
    <w:rsid w:val="001A6FA8"/>
    <w:rsid w:val="002821F7"/>
    <w:rsid w:val="00372991"/>
    <w:rsid w:val="00403794"/>
    <w:rsid w:val="00427098"/>
    <w:rsid w:val="00432631"/>
    <w:rsid w:val="004D587E"/>
    <w:rsid w:val="005569EA"/>
    <w:rsid w:val="005C6DFA"/>
    <w:rsid w:val="005D2E00"/>
    <w:rsid w:val="0062689E"/>
    <w:rsid w:val="0065527D"/>
    <w:rsid w:val="00676165"/>
    <w:rsid w:val="006E2C9A"/>
    <w:rsid w:val="006F6BC1"/>
    <w:rsid w:val="00700C7F"/>
    <w:rsid w:val="0077336E"/>
    <w:rsid w:val="007C5FC9"/>
    <w:rsid w:val="008840E9"/>
    <w:rsid w:val="008A3C55"/>
    <w:rsid w:val="0090610D"/>
    <w:rsid w:val="009D6CC4"/>
    <w:rsid w:val="00A46719"/>
    <w:rsid w:val="00A62D0A"/>
    <w:rsid w:val="00A65279"/>
    <w:rsid w:val="00A740EB"/>
    <w:rsid w:val="00AD7677"/>
    <w:rsid w:val="00BD13FD"/>
    <w:rsid w:val="00BD163F"/>
    <w:rsid w:val="00C04C55"/>
    <w:rsid w:val="00C67A61"/>
    <w:rsid w:val="00CD3C2A"/>
    <w:rsid w:val="00D0717F"/>
    <w:rsid w:val="00E85E46"/>
    <w:rsid w:val="00F43139"/>
    <w:rsid w:val="00FC54E2"/>
    <w:rsid w:val="00FE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79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700C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00C7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2821F7"/>
    <w:rPr>
      <w:rFonts w:ascii="Times New Roman" w:hAnsi="Times New Roman" w:cs="Times New Roman"/>
      <w:color w:val="000000"/>
      <w:spacing w:val="20"/>
      <w:sz w:val="32"/>
      <w:szCs w:val="32"/>
    </w:rPr>
  </w:style>
  <w:style w:type="paragraph" w:customStyle="1" w:styleId="Style21">
    <w:name w:val="Style21"/>
    <w:basedOn w:val="a"/>
    <w:uiPriority w:val="99"/>
    <w:rsid w:val="001A6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6FA8"/>
    <w:rPr>
      <w:rFonts w:ascii="Times New Roman" w:hAnsi="Times New Roman" w:cs="Times New Roman"/>
      <w:b/>
      <w:bCs/>
      <w:color w:val="000000"/>
      <w:spacing w:val="20"/>
      <w:sz w:val="18"/>
      <w:szCs w:val="18"/>
    </w:rPr>
  </w:style>
  <w:style w:type="character" w:customStyle="1" w:styleId="FontStyle23">
    <w:name w:val="Font Style23"/>
    <w:basedOn w:val="a0"/>
    <w:uiPriority w:val="99"/>
    <w:rsid w:val="001A6F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1A6F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E1CA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FE1CA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F5728-44C3-4CC0-9A2F-1956E472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2016-03-25T10:36:00Z</dcterms:created>
  <dcterms:modified xsi:type="dcterms:W3CDTF">2016-03-25T10:36:00Z</dcterms:modified>
</cp:coreProperties>
</file>