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98">
        <w:rPr>
          <w:rFonts w:ascii="Times New Roman" w:hAnsi="Times New Roman" w:cs="Times New Roman"/>
          <w:b/>
          <w:sz w:val="28"/>
          <w:szCs w:val="28"/>
        </w:rPr>
        <w:t>ЯКУТСК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798">
        <w:rPr>
          <w:rFonts w:ascii="Times New Roman" w:hAnsi="Times New Roman" w:cs="Times New Roman"/>
          <w:b/>
          <w:i/>
          <w:sz w:val="28"/>
          <w:szCs w:val="28"/>
        </w:rPr>
        <w:t>Что наиболее значительное удалось сделать в 2019 году?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98">
        <w:rPr>
          <w:rFonts w:ascii="Times New Roman" w:hAnsi="Times New Roman" w:cs="Times New Roman"/>
          <w:b/>
          <w:bCs/>
          <w:sz w:val="28"/>
          <w:szCs w:val="28"/>
        </w:rPr>
        <w:t>Строительство жилья и социальных объектов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98">
        <w:rPr>
          <w:rFonts w:ascii="Times New Roman" w:hAnsi="Times New Roman" w:cs="Times New Roman"/>
          <w:sz w:val="28"/>
          <w:szCs w:val="28"/>
        </w:rPr>
        <w:t>Активно ведется работа по реализации муниципальной адресной программы «Переселение граждан из аварийного жилищного фонда на 2019-2025 годы».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98">
        <w:rPr>
          <w:rFonts w:ascii="Times New Roman" w:hAnsi="Times New Roman" w:cs="Times New Roman"/>
          <w:sz w:val="28"/>
          <w:szCs w:val="28"/>
        </w:rPr>
        <w:t>В первый этап программы включены 244 жилых помещения из 24 аварийных многоквартирных домов общей площадью 7 737,5 кв. м., в которых проживает 733 человека.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98">
        <w:rPr>
          <w:rFonts w:ascii="Times New Roman" w:hAnsi="Times New Roman" w:cs="Times New Roman"/>
          <w:sz w:val="28"/>
          <w:szCs w:val="28"/>
        </w:rPr>
        <w:t xml:space="preserve">Помимо адресной программы переселения граждан из аварийного жилищного фонда, ведется работа в рамках муниципальной программы с объемом финансирования 100,2 млн. руб. В 2019 году общая площадь расселенных квартир составила – 3 109,08 квадратных метров, количество расселяемых квартир – 77 квартир, общее количество переселяемых – 216 человек. </w:t>
      </w:r>
      <w:proofErr w:type="gramStart"/>
      <w:r w:rsidRPr="001A4798">
        <w:rPr>
          <w:rFonts w:ascii="Times New Roman" w:hAnsi="Times New Roman" w:cs="Times New Roman"/>
          <w:sz w:val="28"/>
          <w:szCs w:val="28"/>
        </w:rPr>
        <w:t>Проведены мероприятия по освобождению и сносу 8 домов: ул. 3-ая Академическая, д. 20; ул. Кузьмина, д. 17/1; ул. Семена Данилова, д. 5/2; ул. Воинская, д. 5; ул. Дзержинского, д. 78; ул. Дзержинского, 36/2; ул. Богдана Чижика, д. 21; ул. Бестужева – Марлинского, д. 36/2б.</w:t>
      </w:r>
      <w:proofErr w:type="gramEnd"/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79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1A4798">
        <w:rPr>
          <w:rFonts w:ascii="Times New Roman" w:hAnsi="Times New Roman" w:cs="Times New Roman"/>
          <w:sz w:val="28"/>
          <w:szCs w:val="28"/>
        </w:rPr>
        <w:t xml:space="preserve"> 2019 года общая площадь введенных жилых домов составила 370,0 тыс. кв.м., в том числе площадь введенных многоквартирных жилых домов – 292,8 тыс. кв.м. Продолжается комплексная застройка кварталов. Введены 7 жилых домов в 203 микрорайоне с нежилыми помещениями и подземными автостоянками, ведутся работы по инженерному обеспечению квартала. В комплексе «Прометей» в Автодорожном округе сдано 3 многоквартирных дома.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98">
        <w:rPr>
          <w:rFonts w:ascii="Times New Roman" w:hAnsi="Times New Roman" w:cs="Times New Roman"/>
          <w:sz w:val="28"/>
          <w:szCs w:val="28"/>
        </w:rPr>
        <w:t xml:space="preserve">По соглашению о государственно-частном партнерстве между Окружной администрацией города Якутска, Правительством Республики Саха (Якутия) </w:t>
      </w:r>
      <w:proofErr w:type="gramStart"/>
      <w:r w:rsidRPr="001A4798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A47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Газэнергомонтаж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>» завершено строительство и введены в эксплуатацию: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98">
        <w:rPr>
          <w:rFonts w:ascii="Times New Roman" w:hAnsi="Times New Roman" w:cs="Times New Roman"/>
          <w:sz w:val="28"/>
          <w:szCs w:val="28"/>
        </w:rPr>
        <w:t>- 24 декабря 2018 года - Детский сад на 315 мест в 203 микрорайоне города Якутска (Д-3); 28 декабря 2018 года – УДО Центр детского творчества «Детская школа искусств №2» с концертным залом в 203 микрорайоне и УДО Центр детского творчества «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 xml:space="preserve"> Библиотека» в 203 микрорайоне, торжественное открытие объектов состоялось в 2019 году;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798">
        <w:rPr>
          <w:rFonts w:ascii="Times New Roman" w:hAnsi="Times New Roman" w:cs="Times New Roman"/>
          <w:sz w:val="28"/>
          <w:szCs w:val="28"/>
        </w:rPr>
        <w:t>- в 2019 году - Школа № 6 в районе ДСК на 500 мест, Школа № 25 по ул. Якова Потапова на 350 мест, Национальная школа «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кыыьата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>» в 203 микрорайоне на 550 мест, детский сад №75 «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 xml:space="preserve">» по ул. 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Ильменской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 xml:space="preserve">, детский сад в 203 микрорайоне Д-3 на 315 мест и детский сад № 4 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Сырдах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 xml:space="preserve"> п. 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Тулагино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4798">
        <w:rPr>
          <w:rFonts w:ascii="Times New Roman" w:hAnsi="Times New Roman" w:cs="Times New Roman"/>
          <w:sz w:val="28"/>
          <w:szCs w:val="28"/>
        </w:rPr>
        <w:t xml:space="preserve"> Выданы разрешения на ввод в эксплуатацию многофункционального развлекательного комплекса «Дом культуры им. Ю.А. Гагарина» с киноконцертным залом в кв. 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Новопортовской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 xml:space="preserve"> и второго детского сада в 203 микрорайоне (Д-1) на 315 мест.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98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социальных объектов для 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 xml:space="preserve"> групп населения построены пандусы на 10 объектах на общую сумму 4,14 млн. руб., в том числе на объектах образования – 4 пандуса (МОБУ «Городская классическая гимназия», МОБУ «ЯГНГ», МДОБУ детский сад № 7 «Остров сокровищ», МДОБУ детский сад № 5 «Радуга»), жилого фонда – 6 пандусов.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798">
        <w:rPr>
          <w:rFonts w:ascii="Times New Roman" w:hAnsi="Times New Roman" w:cs="Times New Roman"/>
          <w:sz w:val="28"/>
          <w:szCs w:val="28"/>
        </w:rPr>
        <w:t>В рамках муниципальной программы «Комплексное развитие систем коммунальной инфраструктуры городского округа город Якутск на 2014-2032 годы» проведены строительно-монтажные работы по обеспечению инфраструктурой для подключения к газораспределительным сетям земельных участков, предоставленных многодетным семьям: в с. 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Хатассы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 xml:space="preserve"> - 945 участка, в квартале «Северный» - 184 участка.</w:t>
      </w:r>
      <w:proofErr w:type="gramEnd"/>
      <w:r w:rsidRPr="001A4798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мероприятий составляет 142 млн. руб.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Благоустройство и жизнеобеспечение 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98">
        <w:rPr>
          <w:rFonts w:ascii="Times New Roman" w:hAnsi="Times New Roman" w:cs="Times New Roman"/>
          <w:sz w:val="28"/>
          <w:szCs w:val="28"/>
        </w:rPr>
        <w:t>План по проведению работ по строительству, реконструкции и капитальному ремонту на 19 объектах улично-дорожной сети городского округа «город Якутск» протяженностью 25,95 км, в рамках реализации национального проекта «Безопасные и качественные автомобильные дороги» выполнен в полном объеме.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79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1A4798">
        <w:rPr>
          <w:rFonts w:ascii="Times New Roman" w:hAnsi="Times New Roman" w:cs="Times New Roman"/>
          <w:sz w:val="28"/>
          <w:szCs w:val="28"/>
        </w:rPr>
        <w:t xml:space="preserve"> 2019 года восстановлены 4700 кв. м. верхних слоев асфальтобетонных покрытий на отдельных участках дороги. Работы проводились по следующим участкам: Борисовка 2-й квартал на площади 2800 кв. м. и ул. Автодорожная (участок от улицы Автодорожная до улицы Автодорожная д.10/2) на площади 1600 кв. м.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798">
        <w:rPr>
          <w:rFonts w:ascii="Times New Roman" w:hAnsi="Times New Roman" w:cs="Times New Roman"/>
          <w:sz w:val="28"/>
          <w:szCs w:val="28"/>
        </w:rPr>
        <w:t xml:space="preserve">В 2019 году были признаны бесхозяйными всего 539 объектов (в 1,5 раза больше показателя 2018 года и в 3,7 раза показателя 2017 года), в том числе: сети 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тепловодоснабжения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> - 75 ед., сети канализации - 30 ед., электрические сети - 68 ед., газовые сети - 26 ед., нежилые помещения - 1 ед., септик - 1 ед., светильник - 1 ед., гаражи, контейнеры - 337 ед.</w:t>
      </w:r>
      <w:proofErr w:type="gramEnd"/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98">
        <w:rPr>
          <w:rFonts w:ascii="Times New Roman" w:hAnsi="Times New Roman" w:cs="Times New Roman"/>
          <w:sz w:val="28"/>
          <w:szCs w:val="28"/>
        </w:rPr>
        <w:t xml:space="preserve">Всего в реестре бесхозяйного имущества числится 8 675 объектов недвижимого имущества. Паспортизировано в 2019 году 1 115 бесхозяйных объектов, в том числе 596 объектов газоснабжения, в 2018 году паспортизировано 54 объекта. Поставлено на учет в качестве бесхозяйного имущества в Управлении 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 xml:space="preserve"> по Р</w:t>
      </w:r>
      <w:proofErr w:type="gramStart"/>
      <w:r w:rsidRPr="001A479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A4798">
        <w:rPr>
          <w:rFonts w:ascii="Times New Roman" w:hAnsi="Times New Roman" w:cs="Times New Roman"/>
          <w:sz w:val="28"/>
          <w:szCs w:val="28"/>
        </w:rPr>
        <w:t>Я) 46 объектов. В 2019 году признано право муниципальной собственности на 212 объектов.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98">
        <w:rPr>
          <w:rFonts w:ascii="Times New Roman" w:hAnsi="Times New Roman" w:cs="Times New Roman"/>
          <w:sz w:val="28"/>
          <w:szCs w:val="28"/>
        </w:rPr>
        <w:t>В рамках действия Закона о предоставлении земельных участков гражданам, имеющим трех и более детей, начиная с декабря 2011 года, на территории городского округа состояло в очереди 9 449 семей, из них получили и оформили земельные участки 3 222 семьи.</w:t>
      </w:r>
    </w:p>
    <w:p w:rsidR="001A4798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98">
        <w:rPr>
          <w:rFonts w:ascii="Times New Roman" w:hAnsi="Times New Roman" w:cs="Times New Roman"/>
          <w:sz w:val="28"/>
          <w:szCs w:val="28"/>
        </w:rPr>
        <w:t xml:space="preserve">В 2019 году внедрена система обеспечения прозрачности предоставления земельных участков на базе </w:t>
      </w:r>
      <w:proofErr w:type="spellStart"/>
      <w:r w:rsidRPr="001A4798">
        <w:rPr>
          <w:rFonts w:ascii="Times New Roman" w:hAnsi="Times New Roman" w:cs="Times New Roman"/>
          <w:sz w:val="28"/>
          <w:szCs w:val="28"/>
        </w:rPr>
        <w:t>геопортала</w:t>
      </w:r>
      <w:proofErr w:type="spellEnd"/>
      <w:r w:rsidRPr="001A4798">
        <w:rPr>
          <w:rFonts w:ascii="Times New Roman" w:hAnsi="Times New Roman" w:cs="Times New Roman"/>
          <w:sz w:val="28"/>
          <w:szCs w:val="28"/>
        </w:rPr>
        <w:t xml:space="preserve"> города Якутска </w:t>
      </w:r>
      <w:hyperlink r:id="rId4" w:history="1">
        <w:r w:rsidRPr="001A479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http://map.yakadm.ru/</w:t>
        </w:r>
      </w:hyperlink>
      <w:r w:rsidRPr="001A4798">
        <w:rPr>
          <w:rFonts w:ascii="Times New Roman" w:hAnsi="Times New Roman" w:cs="Times New Roman"/>
          <w:sz w:val="28"/>
          <w:szCs w:val="28"/>
        </w:rPr>
        <w:t>. Данная система позволяет сделать процедуру предоставления земельных участков максимально прозрачной и понятной для населения. Каждый заявитель, изъявивший желание получить земельный участок, сможет следить за ходом рассмотрения его заявления о предоставлении земельного участка в разделе «Отслеживание заявлений», предоставляющем оперативную и достоверную информацию о работе с пространственными данными. По номеру обращения на интерактивной карте заявитель может наглядно увидеть статус рассмотрения обращения и месторасположение испрашиваемого земельного участка.</w:t>
      </w:r>
    </w:p>
    <w:p w:rsidR="0000787A" w:rsidRPr="001A4798" w:rsidRDefault="001A4798" w:rsidP="001A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98">
        <w:rPr>
          <w:rFonts w:ascii="Times New Roman" w:hAnsi="Times New Roman" w:cs="Times New Roman"/>
          <w:sz w:val="28"/>
          <w:szCs w:val="28"/>
        </w:rPr>
        <w:t>В декабре 2019 года Окружной администрацией утвержден реестр мест (площадок) накопления твердых коммунальных отходов на территории городского округа «город Якутск». Реестр размещен на официальном сайте Окружной администрации города Якутска.</w:t>
      </w:r>
    </w:p>
    <w:sectPr w:rsidR="0000787A" w:rsidRPr="001A4798" w:rsidSect="001A47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798"/>
    <w:rsid w:val="0000787A"/>
    <w:rsid w:val="001A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98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.yak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5030</Characters>
  <Application>Microsoft Office Word</Application>
  <DocSecurity>0</DocSecurity>
  <Lines>41</Lines>
  <Paragraphs>11</Paragraphs>
  <ScaleCrop>false</ScaleCrop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2020-03-04T07:48:00Z</dcterms:created>
  <dcterms:modified xsi:type="dcterms:W3CDTF">2020-03-04T07:50:00Z</dcterms:modified>
</cp:coreProperties>
</file>