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9" w:rsidRPr="00452F09" w:rsidRDefault="00452F09" w:rsidP="00452F09">
      <w:pPr>
        <w:pStyle w:val="Style9"/>
        <w:widowControl/>
        <w:jc w:val="both"/>
        <w:rPr>
          <w:rStyle w:val="FontStyle19"/>
          <w:b/>
          <w:sz w:val="28"/>
          <w:szCs w:val="28"/>
        </w:rPr>
      </w:pPr>
      <w:r w:rsidRPr="00452F09">
        <w:rPr>
          <w:rStyle w:val="FontStyle19"/>
          <w:b/>
          <w:sz w:val="28"/>
          <w:szCs w:val="28"/>
        </w:rPr>
        <w:t>БЛАГОВЕЩЕНСК</w:t>
      </w:r>
    </w:p>
    <w:p w:rsidR="0070772A" w:rsidRPr="005A65AB" w:rsidRDefault="0070772A" w:rsidP="00452F09">
      <w:pPr>
        <w:pStyle w:val="Style9"/>
        <w:widowControl/>
        <w:jc w:val="both"/>
        <w:rPr>
          <w:rStyle w:val="FontStyle19"/>
          <w:sz w:val="28"/>
          <w:szCs w:val="28"/>
        </w:rPr>
      </w:pPr>
      <w:r w:rsidRPr="005A65AB">
        <w:rPr>
          <w:rStyle w:val="FontStyle19"/>
          <w:sz w:val="28"/>
          <w:szCs w:val="28"/>
        </w:rPr>
        <w:t>В 2019 учебном году деятельность муниципальной системы образования была направлена на развитие доступной, вариативной, качественной и эффективной системы образования города.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рамках реализации муниципальной программы решались следующие задачи: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обеспечение общедоступного качественного общего образования; создание</w:t>
      </w:r>
      <w:r w:rsidR="005A65AB" w:rsidRP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условий</w:t>
      </w:r>
      <w:r w:rsidR="005A65AB" w:rsidRP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для</w:t>
      </w:r>
      <w:r w:rsidR="005A65AB" w:rsidRP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устойчивого</w:t>
      </w:r>
      <w:r w:rsidR="005A65AB" w:rsidRP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развития дополнительного образования;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развитие социальных институтов воспитания, обновление воспитательного процесса в системе общего и дополнительного образования на основе оптимального сочетания отечественных традиций, современного опыта, достижений науки, культурно-исторического, системного подхода к социализации ребенка;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создание условий для обучения детей с особыми образовательными потребностями и индивидуальными возможностями;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развитие и укрепление института семьи, в том числе приемной;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обеспечение условий для развития кадрового потенциала.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состоянию на 01.09.2019 функционирует 43 муниципальных образовательных учреждения: 17 дошкольных образовательных учреждений, также программы дошкольного образования реализуются в Прогимназии, школах № 23, 24; 21 общеобразовательное учреждение; 5 учреждений дополнительного образования.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Все 100% учреждений имеют действующие лицензии на осуществление образовательной деятельности и государственную аккредитацию по реализуемым основным образовательным программам начального общего, основного общего, среднего общего образования.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Одно из направлений современной образовательной политики -создание единой непрерывной целенаправленной системы воспитания и обучения. В дошкольном образовании главной задачей является обеспечение доступности дошкольного образования, ликвидация очередности.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2018/2019 учебном году в 17 муниципальных дошкольных образовательных учреждениях, Прогимназии, школах № 23, 24 дошкольное образование получают 13 469 человек (2018 год - 13 213 чел., 2017 год - 13 013 чел.) в 513 группах, 59 из которых для детей от 1,5 до 3 лет. Количество детей раннего дошкольного возраста в детских садах города на 01.09.2019 составляет- 1201человек, на 01.12.2019 - 1450 детей.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Охват дошкольным образованием в 2019 году составил 83% (2017 год -80%, 2018 год-82%).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Однако в связи с ростом спроса жителей на услуги дошкольного образования, миграцией граждан из других регионов России, сельских районов области в город Благовещенск (2017 год - 212 детей, 2018 год - 278 детей, 2019 год - 389 чел.) остается нерешенной задача обеспечения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государственных гарантий доступности дошкольного образования для детей раннего возраста.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очереди на предоставление мест в дошкольные образовательные учреждения города в автоматизированной информационной системе «Комплектование ДОУ» на 01.12.2019 зарегистрировано </w:t>
      </w:r>
      <w:r w:rsidRPr="005A65AB">
        <w:rPr>
          <w:rStyle w:val="FontStyle20"/>
          <w:b w:val="0"/>
          <w:sz w:val="28"/>
          <w:szCs w:val="28"/>
        </w:rPr>
        <w:t xml:space="preserve">5 903 </w:t>
      </w:r>
      <w:r w:rsidRPr="005A65AB">
        <w:rPr>
          <w:rStyle w:val="FontStyle19"/>
          <w:sz w:val="28"/>
          <w:szCs w:val="28"/>
        </w:rPr>
        <w:t>ребенка в возрасте до 3 лет, из них льготников - 1 564 человека (на 01.12.2018 - 5 815 детей, из них льготников - 1 528 человек).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 15 мая 2019 года управлением образования город организована работа по основному комплектованию на 2019/20 учебный год. В дошкольные образовательные учреждения города направлено 3 678 детей: 1 974 ребенка 2016 года рождения;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306 детей 2015, 2014, 2013 годов рождения (дети с ОВЗ в порядке перевода, а также 55 детей, стоящих на очереди из других территорий);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1 398 детей 2017 года рождения, из них льготников 548 человек, в том числе со </w:t>
      </w:r>
      <w:proofErr w:type="spellStart"/>
      <w:r w:rsidRPr="005A65AB">
        <w:rPr>
          <w:rStyle w:val="FontStyle19"/>
          <w:sz w:val="28"/>
          <w:szCs w:val="28"/>
        </w:rPr>
        <w:t>спецпотребностью</w:t>
      </w:r>
      <w:proofErr w:type="spellEnd"/>
      <w:r w:rsidRPr="005A65AB">
        <w:rPr>
          <w:rStyle w:val="FontStyle19"/>
          <w:sz w:val="28"/>
          <w:szCs w:val="28"/>
        </w:rPr>
        <w:t xml:space="preserve"> (дети с тяжелыми нарушениями зрения, часто болеющие дети) - 33 ребенка.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Администрацией города и управлением образования при поддержке депутатов городской Думы в дошкольных образовательных учреждениях ежегодно проводится работа по созданию дополнительных мест для детей раннего дошкольного возраста.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К началу нового учебного года создано 140 дополнительных мест для детей раннего дошкольного возраста за счет перепрофилирования групп: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20 мест - МАДОУ «ДС № 3 г. Благовещенска»;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25 мест - </w:t>
      </w:r>
      <w:r w:rsidRPr="005A65AB">
        <w:rPr>
          <w:rStyle w:val="FontStyle19"/>
          <w:sz w:val="28"/>
          <w:szCs w:val="28"/>
        </w:rPr>
        <w:lastRenderedPageBreak/>
        <w:t>МАДОУ «ДС № 5 г. Благовещенска»;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50 мест - МАДОУ «ДС № 35 г. Благовещенска»;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20 мест - МАДОУ «ДС № 60 г. Благовещенска»;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25 мест - МАДОУ «ДС № 67 г. Благовещенска».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Из городского бюджета на эти цели выделено 9 015,912 тыс. рублей (ремонтные работы, оборудование групп, благоустройство прогулочных площадок).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Кроме того, организованы </w:t>
      </w:r>
      <w:proofErr w:type="spellStart"/>
      <w:r w:rsidRPr="005A65AB">
        <w:rPr>
          <w:rStyle w:val="FontStyle19"/>
          <w:sz w:val="28"/>
          <w:szCs w:val="28"/>
        </w:rPr>
        <w:t>предпроектные</w:t>
      </w:r>
      <w:proofErr w:type="spellEnd"/>
      <w:r w:rsidRPr="005A65AB">
        <w:rPr>
          <w:rStyle w:val="FontStyle19"/>
          <w:sz w:val="28"/>
          <w:szCs w:val="28"/>
        </w:rPr>
        <w:t xml:space="preserve"> работы по перепланировке и капитальному ремонту зданий и помещений с целью размещения в них дополнительных </w:t>
      </w:r>
      <w:r w:rsidRPr="005A65AB">
        <w:rPr>
          <w:rStyle w:val="FontStyle20"/>
          <w:b w:val="0"/>
          <w:sz w:val="28"/>
          <w:szCs w:val="28"/>
        </w:rPr>
        <w:t xml:space="preserve">70 </w:t>
      </w:r>
      <w:r w:rsidRPr="005A65AB">
        <w:rPr>
          <w:rStyle w:val="FontStyle19"/>
          <w:sz w:val="28"/>
          <w:szCs w:val="28"/>
        </w:rPr>
        <w:t>мест для детей в возрасте до трех лет в ДС № 55 и прогимназии.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рамках федерального проекта «Содействие занятости женщин -создание условий дошкольного образования для детей в возрасте до трех лет» национального проекта «Демография» - поставка (передача) здания детского дошкольного образовательного учреждения на 120 мест в микрорайоне «Подсолнухи» (корпус № 3 детского сада № 60). Срок сдачи объекта -14.12.2019. Введение нового корпуса даст возможность обеспечить дополнительными местами 60 детей до 3-х лет.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Достижением этого года является работа дошкольных образовательных учреждений по поиску инфраструктурных решений, напрямую влияющих на образовательный процесс, его качество и развитие, такие как центр </w:t>
      </w:r>
      <w:proofErr w:type="spellStart"/>
      <w:r w:rsidRPr="005A65AB">
        <w:rPr>
          <w:rStyle w:val="FontStyle19"/>
          <w:sz w:val="28"/>
          <w:szCs w:val="28"/>
        </w:rPr>
        <w:t>легоконструирования</w:t>
      </w:r>
      <w:proofErr w:type="spellEnd"/>
      <w:r w:rsidRPr="005A65AB">
        <w:rPr>
          <w:rStyle w:val="FontStyle19"/>
          <w:sz w:val="28"/>
          <w:szCs w:val="28"/>
        </w:rPr>
        <w:t xml:space="preserve"> (детский сад № 3), интерактивные развивающие зоны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(детские сады № </w:t>
      </w:r>
      <w:proofErr w:type="spellStart"/>
      <w:r w:rsidRPr="005A65AB">
        <w:rPr>
          <w:rStyle w:val="FontStyle19"/>
          <w:sz w:val="28"/>
          <w:szCs w:val="28"/>
        </w:rPr>
        <w:t>№</w:t>
      </w:r>
      <w:proofErr w:type="spellEnd"/>
      <w:r w:rsidRPr="005A65AB">
        <w:rPr>
          <w:rStyle w:val="FontStyle19"/>
          <w:sz w:val="28"/>
          <w:szCs w:val="28"/>
        </w:rPr>
        <w:t xml:space="preserve"> 4, № 32, № 40, № 68). По итогам муниципального конкурса проектов «Новый взгляд. Новый образ. Преображение» признаны победителями ДС № 4, № 68 (дипломы 1 степени, денежные призы в размере 10 тыс. рублей), ДС № 40 (диплом 2 степени, денежный приз в размере 8 тыс. рублей), ДС № 32 (диплом 3 степени, денежный приз в размере 6 тыс.рублей).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целях расширения спектра услуг дошкольного образования, обеспечения ранней социализации детей и успешной адаптации к поступлению в детский сад в прошедшем учебном году вариативными формами дошкольного образования охвачено 768 детей</w:t>
      </w:r>
      <w:r w:rsidR="005A65AB">
        <w:rPr>
          <w:rStyle w:val="FontStyle19"/>
          <w:sz w:val="28"/>
          <w:szCs w:val="28"/>
        </w:rPr>
        <w:t xml:space="preserve">. </w:t>
      </w:r>
      <w:r w:rsidRPr="005A65AB">
        <w:rPr>
          <w:rStyle w:val="FontStyle19"/>
          <w:sz w:val="28"/>
          <w:szCs w:val="28"/>
        </w:rPr>
        <w:t>Одним из ресурсов снятия социальной напряженности в дошкольном образовании города является развитие негосударственного сектора. По состоянию на 01.09.2019 в 46 группах у 16 ИП, 5 ООО получают дошкольное образование, присмотр и уход 541 ребенок (2017 год - 679 детей, 2018 год -494 ребенка).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Приоритетом в развитии муниципальной системы дошкольного образования продолжает оставаться обеспечение государственных гарантий доступности дошкольного образования и, следовательно, равных стартовых возможностей детей при поступлении в школу. Достижение указанной цели обеспечивается созданием общедоступной системы образовательных услуг, направленных на всестороннее развитие детей дошкольного возраста независимо от места их проживания, состояния здоровья.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Образовательная политика в системе общего образования города направлена на обеспечение устойчивого функционирования и развития муниципальной системы образования, реализацию основных направлений государственной образовательной политики решение задач, позволяющих обеспечить доступность качественного образования и создание условий для достижения современного качества образования.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Сеть муниципальных общеобразовательных организаций города предоставляет широкий спектр образовательных услуг различного уровня: в неё входят прогимназия, 3 гимназии, 2 лицея, 15 школ.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Как показывает анализ численности обучающихся за последние несколько лет, общее число обучающихся в общеобразовательных организациях продолжает увеличиваться. По состоянию на 01.09.2019 в 21 муниципальной общеобразовательной организации обучается 27785 обучающихся (2018 год - 26 880), из них обучающихся 1-х классов -3147 (2018 год - 3 078), 10-х классов -1159 (2018 год - 1 170), что на 905 человек больше, чем в 2018 году.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Обучающихся 1-4 классов - 12587 человек (2018/19 учебный год -11 994); 5-9 классов-12893 (2018/19 учебный год - 12 617); 10-11 классов-2305 (2018/19 учебный год - 2 266).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Доля выпускников 9-х классов, продолживших обучение в 10 классе муниципальных </w:t>
      </w:r>
      <w:r w:rsidRPr="005A65AB">
        <w:rPr>
          <w:rStyle w:val="FontStyle19"/>
          <w:sz w:val="28"/>
          <w:szCs w:val="28"/>
        </w:rPr>
        <w:lastRenderedPageBreak/>
        <w:t>общеобразовательных организаций, составляет 52,8% (2018 год-54,8%).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целях обеспечения реализации прав несовершеннолетних на получение обязательного общего образования в общеобразовательных учреждениях города систематически проводилась работа по обеспечению прав детей на получение образования. В городе наметилась положительная тенденция по сохранности контингента обучающихся. Этому способствует: ведение учета детей школьного возраста; осуществление систематического контроля за посещением занятий учащимися; своевременное выявление не обучающихся детей и принятие действенных мер по их возвращению в школу для продолжения получения общего образования; системная работа межведомственного консилиума по выявлению и предотвращению семейного неблагополучия, социального сиротства, защите прав и законных интересов детей.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образовательных учреждениях количество классов ранней </w:t>
      </w:r>
      <w:proofErr w:type="spellStart"/>
      <w:r w:rsidRPr="005A65AB">
        <w:rPr>
          <w:rStyle w:val="FontStyle19"/>
          <w:sz w:val="28"/>
          <w:szCs w:val="28"/>
        </w:rPr>
        <w:t>профилизации</w:t>
      </w:r>
      <w:proofErr w:type="spellEnd"/>
      <w:r w:rsidRPr="005A65AB">
        <w:rPr>
          <w:rStyle w:val="FontStyle19"/>
          <w:sz w:val="28"/>
          <w:szCs w:val="28"/>
        </w:rPr>
        <w:t xml:space="preserve">, начиная с 5 и 7 класса, в 2019/20 учебном году составляет 49 классов с расширенным изучением отдельных предметов в 8 образовательных учреждениях (2018/19 учебный год - 44 класса в 8 учреждениях). </w:t>
      </w:r>
      <w:proofErr w:type="spellStart"/>
      <w:r w:rsidRPr="005A65AB">
        <w:rPr>
          <w:rStyle w:val="FontStyle19"/>
          <w:sz w:val="28"/>
          <w:szCs w:val="28"/>
        </w:rPr>
        <w:t>Предпрофильная</w:t>
      </w:r>
      <w:proofErr w:type="spellEnd"/>
      <w:r w:rsidRPr="005A65AB">
        <w:rPr>
          <w:rStyle w:val="FontStyle19"/>
          <w:sz w:val="28"/>
          <w:szCs w:val="28"/>
        </w:rPr>
        <w:t xml:space="preserve"> подготовка организована для 100% учащихся 9-х классов.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Так как от качества </w:t>
      </w:r>
      <w:proofErr w:type="spellStart"/>
      <w:r w:rsidRPr="005A65AB">
        <w:rPr>
          <w:rStyle w:val="FontStyle19"/>
          <w:sz w:val="28"/>
          <w:szCs w:val="28"/>
        </w:rPr>
        <w:t>предпрофильной</w:t>
      </w:r>
      <w:proofErr w:type="spellEnd"/>
      <w:r w:rsidRPr="005A65AB">
        <w:rPr>
          <w:rStyle w:val="FontStyle19"/>
          <w:sz w:val="28"/>
          <w:szCs w:val="28"/>
        </w:rPr>
        <w:t xml:space="preserve"> подготовки и </w:t>
      </w:r>
      <w:proofErr w:type="spellStart"/>
      <w:r w:rsidRPr="005A65AB">
        <w:rPr>
          <w:rStyle w:val="FontStyle19"/>
          <w:sz w:val="28"/>
          <w:szCs w:val="28"/>
        </w:rPr>
        <w:t>профориентационной</w:t>
      </w:r>
      <w:proofErr w:type="spellEnd"/>
      <w:r w:rsidRPr="005A65AB">
        <w:rPr>
          <w:rStyle w:val="FontStyle19"/>
          <w:sz w:val="28"/>
          <w:szCs w:val="28"/>
        </w:rPr>
        <w:t xml:space="preserve"> работы напрямую зависит качество подготовки выпускников, особое внимание в учреждениях уделяется вопросам профориентации.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общеобразовательных учреждениях реализуется программы </w:t>
      </w:r>
      <w:proofErr w:type="spellStart"/>
      <w:r w:rsidRPr="005A65AB">
        <w:rPr>
          <w:rStyle w:val="FontStyle19"/>
          <w:sz w:val="28"/>
          <w:szCs w:val="28"/>
        </w:rPr>
        <w:t>профориентационной</w:t>
      </w:r>
      <w:proofErr w:type="spellEnd"/>
      <w:r w:rsidRPr="005A65AB">
        <w:rPr>
          <w:rStyle w:val="FontStyle19"/>
          <w:sz w:val="28"/>
          <w:szCs w:val="28"/>
        </w:rPr>
        <w:t xml:space="preserve"> работы, включающие в себя систему воспитательных мероприятий, направленных на развитие инженерного образования. В традиционных мероприятиях (ярмарках вакансий и учебных рабочих мест, лекциях, тестировании, экскурсиях) приняли участие более 7 000 школьников. Третий год в рамках проекта «Молодые профессионалы» </w:t>
      </w:r>
      <w:r w:rsidRPr="005A65AB">
        <w:rPr>
          <w:rStyle w:val="FontStyle21"/>
          <w:b w:val="0"/>
          <w:sz w:val="28"/>
          <w:szCs w:val="28"/>
        </w:rPr>
        <w:t xml:space="preserve">(\^огШ8к1ШКи8$1а) </w:t>
      </w:r>
      <w:r w:rsidRPr="005A65AB">
        <w:rPr>
          <w:rStyle w:val="FontStyle19"/>
          <w:sz w:val="28"/>
          <w:szCs w:val="28"/>
        </w:rPr>
        <w:t>обучающимся общеобразовательных организаций предлагается более 20 мастер-классов, в 2019 году в них приняли участие 1482 школьника.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19 муниципальных общеобразовательных организаций города, кроме школы № 24, на уровне среднего общего образования реализуется профильное обучение, направления которого формируются в соответствии с заказом потребителей. Процент охвата обучающихся 10-11 классов профильным обучением составляет 99,8%.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настоящее время в связи с изменением рынка труда в Амурской области наметилась тенденция увеличения обучающихся в классах технического и естественнонаучного профиля. В 2019/20 учебном году в классах социально-гуманитарной направленности обучается 24,6% человек (2018/19 учебный год - 25,8%), инженерной направленности- 38% (2018/19 учебный год - 31%), социально-экономической направленности 17,8% школьников (2018/19 учебный год - 16,4%), естественнонаучной направленности - 9% (2018/19 учебный год - 7%), оборонно-спортивной направленности-9% (2018/19 учебный год- 5%).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дополнение к традиционным разработаны модели классов медицинской, кадетской, юридической, инженерной, предпринимательской направленности.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Модель профильного обучения при сотрудничестве общеобразовательных учреждений с учреждениями профессионального образования и ведомственными организациями функционирует в гимназиях № 1, 25, лицеях № 6, 11, школах № 16, 26, 27.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Важной задачей в системе общего образования является реализация поэтапного перехода к организации обучения детей в одну смену.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2019/20 учебном году в 20 общеобразовательных организациях в первую смену обучается - 60,5%, во вторую смену 39,5% (2018/19 учебный год - 61,0%, вторая смена - 39,0%). Односменный режим работы в прогимназии, школах № 22, 24. Обучающиеся 1-4 классов гимназии № 1 обучаются в первую смену, как и обучающиеся 5-11 классов школы № 2.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текущем году в рамках реализации проекта «Современная школа» национального проекта «Образование» сдан в эксплуатацию объект «МОАУ СОШ № 22 в г. Благовещенске. Корпус № 2». Создано 528 мест для школьников, что позволило перевести школу на </w:t>
      </w:r>
      <w:r w:rsidRPr="005A65AB">
        <w:rPr>
          <w:rStyle w:val="FontStyle19"/>
          <w:sz w:val="28"/>
          <w:szCs w:val="28"/>
        </w:rPr>
        <w:lastRenderedPageBreak/>
        <w:t>односменный режим работы.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2018 году выполнены проектно-изыскательские работы на строительство школы на 1500 мест в квартале 406 города Благовещенска, проектная документация направлена в ГАУ «</w:t>
      </w:r>
      <w:proofErr w:type="spellStart"/>
      <w:r w:rsidRPr="005A65AB">
        <w:rPr>
          <w:rStyle w:val="FontStyle19"/>
          <w:sz w:val="28"/>
          <w:szCs w:val="28"/>
        </w:rPr>
        <w:t>Амургосэкспертиза</w:t>
      </w:r>
      <w:proofErr w:type="spellEnd"/>
      <w:r w:rsidRPr="005A65AB">
        <w:rPr>
          <w:rStyle w:val="FontStyle19"/>
          <w:sz w:val="28"/>
          <w:szCs w:val="28"/>
        </w:rPr>
        <w:t>» на проведение государственной экспертизы (заказчиком строительства данного объекта является МУ «ГУКС»). Строительство школы на 1500 мест в квартале 406 города Благовещенска планируется в 2020-2022 годах. В 2019 году численность обучающихся по дополнительным образовательным программам в общей численности детей в возрасте от 5 до 18 лет составила 88% или 30 729 чел. (2018 год - 88% или 30 403чел.).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5 учреждениях дополнительного образования, подведомственных управлению образования администрации города Благовещенска, занимается 7 922 ребенка, из их в 4 ДЮСШ - 3 379 чел., (2018 год - 7 543 детей, в ДЮСШ - 3361 чел.), из них 5 645 по муниципальному заданию-73% бесплатно.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21 общеобразовательном учреждении в рамках интеграции общего и дополнительного образования бесплатно занимаются 24 407 чел. (2018 год-15 535 чел.), из них 7 362 посещают 2 и более объединения, с учетом этого показателя общий охват составляет 70% (2018 год - 65%); в том числе в 6 общеобразовательных учреждениях (школы №5, №13, №16, №26, лицей №6) по общеобразовательным программам дополнительного образования, которые имеют структурные подразделения - 2 601 человек, в рамках доведённого муниципального задания 1950 детей - 75% бесплатно.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НОУ «Эрудит» МАОУ ДО «ЦЭВД г.Благовещенска» открыта Школа юного новатора «Лаборатория», где функционируют объединения: «Электроника и электротехника», «Ландшафтный и фито дизайн», «Компьютерная графика» и др., которые посещают 99 человек.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По инициативе Всероссийской федерации шахмат и Президента РФ реализуется обучение шахматам в рамках внеурочной деятельности и дополнительного образования на базе муниципальных образовательных учреждений. В 2018/19 учебном году шахматами на бесплатной основе в </w:t>
      </w:r>
      <w:r w:rsidR="005A65AB">
        <w:rPr>
          <w:rStyle w:val="FontStyle19"/>
          <w:sz w:val="28"/>
          <w:szCs w:val="28"/>
        </w:rPr>
        <w:t xml:space="preserve">12 </w:t>
      </w:r>
      <w:r w:rsidRPr="005A65AB">
        <w:rPr>
          <w:rStyle w:val="FontStyle19"/>
          <w:sz w:val="28"/>
          <w:szCs w:val="28"/>
        </w:rPr>
        <w:t>школах охвачено 995 человек, а также 76 человек в МАОУ ДО «ЦЭВД г.Благовещенска им. В.В.Белоглазова» в объединении «Белая ладья» (руководитель Макаренко В.Ф.) и «Юный шахматист» (руководитель Макаренко С.Г.).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Значительно увеличен охват обучающихся в общеобразовательных учреждениях за счет интеграции общего и дополнительного образования, реализации ФГОС ОО, организации сотрудничества с иными организациями и учреждениями. Так, в рамках взаимодействия на базе общеобразовательных учреждений работает 45 объединений, которые посещают 1255 учащихся (5% от общего количества занимающихся). Наиболее эффективно в рамках дополнительного образования сотрудничают со сторонними организациями общеобразовательные учреждения № 6, №16, № 26 (образовательные организации города и области, вузы, ДОСААФ, ВПК, ЦЭВД, ДЮСШ и др.). Ниже городского (70% средний показатель охвата внеурочной, дополнительной деятельностью в общеобразовательных учреждениях города) - гимназии № 1 (58%), школах №15 (61%), № 28 (62%); самый низкий - лицей № 11 (26%), школы № 14 (50%).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Частные организации дополнительного образования посещают 7837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детей.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Для детей данной категории создана специальная коррекционно-развивающая образовательная среда, обеспечивающая адекватные условия и равные возможности для получения ими дошкольного и общего образования. На это направлена деятельность функционирующих в городе Благовещенске 43 образовательных организаций, что позволяет удовлетворить потребности населения в предоставлении коррекционно-реабилитационных услуг, в организации помощи и поддержки детям и </w:t>
      </w:r>
      <w:r w:rsidRPr="005A65AB">
        <w:rPr>
          <w:rStyle w:val="FontStyle19"/>
          <w:sz w:val="28"/>
          <w:szCs w:val="28"/>
        </w:rPr>
        <w:lastRenderedPageBreak/>
        <w:t>подросткам с ограниченными возможностями здоровья.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5A65AB">
        <w:rPr>
          <w:rStyle w:val="FontStyle19"/>
          <w:sz w:val="28"/>
          <w:szCs w:val="28"/>
        </w:rPr>
        <w:t>безбарьерная</w:t>
      </w:r>
      <w:proofErr w:type="spellEnd"/>
      <w:r w:rsidRPr="005A65AB">
        <w:rPr>
          <w:rStyle w:val="FontStyle19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составляет 62%.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в системе образования города получают образование 1 339 детей-инвалидов и детей с ограниченными возможностями здоровья: 727 - в детских садах и 612 - в школах (2018 год - 1 308 детей).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2019/20 учебном году в дошкольных образовательных учреждениях обучается 197 </w:t>
      </w:r>
      <w:proofErr w:type="spellStart"/>
      <w:r w:rsidRPr="005A65AB">
        <w:rPr>
          <w:rStyle w:val="FontStyle19"/>
          <w:sz w:val="28"/>
          <w:szCs w:val="28"/>
        </w:rPr>
        <w:t>детей-инвалид</w:t>
      </w:r>
      <w:proofErr w:type="spellEnd"/>
      <w:r w:rsidRPr="005A65AB">
        <w:rPr>
          <w:rStyle w:val="FontStyle19"/>
          <w:sz w:val="28"/>
          <w:szCs w:val="28"/>
        </w:rPr>
        <w:t xml:space="preserve"> (2018/19 </w:t>
      </w:r>
      <w:proofErr w:type="spellStart"/>
      <w:r w:rsidRPr="005A65AB">
        <w:rPr>
          <w:rStyle w:val="FontStyle19"/>
          <w:sz w:val="28"/>
          <w:szCs w:val="28"/>
        </w:rPr>
        <w:t>уч</w:t>
      </w:r>
      <w:proofErr w:type="spellEnd"/>
      <w:r w:rsidRPr="005A65AB">
        <w:rPr>
          <w:rStyle w:val="FontStyle19"/>
          <w:sz w:val="28"/>
          <w:szCs w:val="28"/>
        </w:rPr>
        <w:t xml:space="preserve">. год - 157 детей-инвалидов), из них 61 ребенок-инвалид обучается в группах </w:t>
      </w:r>
      <w:proofErr w:type="spellStart"/>
      <w:r w:rsidRPr="005A65AB">
        <w:rPr>
          <w:rStyle w:val="FontStyle19"/>
          <w:sz w:val="28"/>
          <w:szCs w:val="28"/>
        </w:rPr>
        <w:t>общеразвивающей</w:t>
      </w:r>
      <w:proofErr w:type="spellEnd"/>
      <w:r w:rsidRPr="005A65AB">
        <w:rPr>
          <w:rStyle w:val="FontStyle19"/>
          <w:sz w:val="28"/>
          <w:szCs w:val="28"/>
        </w:rPr>
        <w:t xml:space="preserve"> направленности через инклюзивное образование), детей с ОВЗ - 530 детей (2018/19 </w:t>
      </w:r>
      <w:proofErr w:type="spellStart"/>
      <w:r w:rsidRPr="005A65AB">
        <w:rPr>
          <w:rStyle w:val="FontStyle19"/>
          <w:sz w:val="28"/>
          <w:szCs w:val="28"/>
        </w:rPr>
        <w:t>уч</w:t>
      </w:r>
      <w:proofErr w:type="spellEnd"/>
      <w:r w:rsidRPr="005A65AB">
        <w:rPr>
          <w:rStyle w:val="FontStyle19"/>
          <w:sz w:val="28"/>
          <w:szCs w:val="28"/>
        </w:rPr>
        <w:t>. год -640 детей с ОВЗ).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в 6 детских садах имеются группы компенсирующей, комбинированной и оздоровительной направленностей: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43 группах ДОУ №№ 3, 14, 35, 60, 67, 68 обучаются 719 детей, из них 121 ребенок - инвалид, по адаптированным образовательным программам дошкольного образования, имеющие заключение ТПМПК;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для детей с туберкулезной интоксикацией созданы специальные условия в ДОУ № 35 (9 групп, 158 детей);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ДОУ № 14 осуществляет образовательную деятельность в группах оздоровительной и комбинированной направленностей (6 групп оздоровительной направленности с охватом 180 детей и 2 группы комбинированной направленности с охватом 32 ребенка).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Создание специальных условий для инклюзивного обучения детей-инвалидов, предусматривающих универсальную </w:t>
      </w:r>
      <w:proofErr w:type="spellStart"/>
      <w:r w:rsidRPr="005A65AB">
        <w:rPr>
          <w:rStyle w:val="FontStyle19"/>
          <w:sz w:val="28"/>
          <w:szCs w:val="28"/>
        </w:rPr>
        <w:t>безбарьерную</w:t>
      </w:r>
      <w:proofErr w:type="spellEnd"/>
      <w:r w:rsidRPr="005A65AB">
        <w:rPr>
          <w:rStyle w:val="FontStyle19"/>
          <w:sz w:val="28"/>
          <w:szCs w:val="28"/>
        </w:rPr>
        <w:t xml:space="preserve"> среду и оснащение специальным, в том числе учебным реабилитационным и компьютерным оборудованием, составляет в общем количестве образовательных учреждений 20%.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рамках системы мероприятий по совершенствованию механизмов выявления и оказания ранней помощи детям-инвалидам, детям с ограниченными возможностями здоровья, и их семьям заключено соглашение на целевое расходование денежных средств на сумму 125,5 тыс. рублей между министерством социальной защиты населения Амурской области и МАДОУ «ДС № 3 г. Благовещенска «Надежда», на базе которого с 01.09.2019 начал работу пункт ранней психолого-педагогической помощи «Я сам» и логопедическая мастерская «Азбука речи».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Более 1,5 млн. рублей на приобретение специализированного оборудования для детей-инвалидов с умственной отсталостью выделено ДС № 35, реализующему проект «Доступная среда».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Усилия администрации города сосредоточены и на создании инклюзивной среды, обеспечивающей соответствующие условия. Это адаптация объектов образования с учетом нужд и потребностей инвалидов и других </w:t>
      </w:r>
      <w:proofErr w:type="spellStart"/>
      <w:r w:rsidRPr="005A65AB">
        <w:rPr>
          <w:rStyle w:val="FontStyle19"/>
          <w:sz w:val="28"/>
          <w:szCs w:val="28"/>
        </w:rPr>
        <w:t>маломобильных</w:t>
      </w:r>
      <w:proofErr w:type="spellEnd"/>
      <w:r w:rsidRPr="005A65AB">
        <w:rPr>
          <w:rStyle w:val="FontStyle19"/>
          <w:sz w:val="28"/>
          <w:szCs w:val="28"/>
        </w:rPr>
        <w:t xml:space="preserve"> групп населения, которая составляет 35% - 6 дошкольных образовательных учреждений (ДС № 3, 4, 14, 35, 60, 68) оборудованы пандусами, расширены проемы, входные двери, имеется подъёмник инвалидов-колясочников (ДС № 68, к.4).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Для детей-инвалидов предусмотрены дополнительные услуги, направленные на развитие мелкой моторики руки («Обучение нетрадиционным техникам рисования», «Пластилиновая ворона», «Говорящие пальчики», «</w:t>
      </w:r>
      <w:proofErr w:type="spellStart"/>
      <w:r w:rsidRPr="005A65AB">
        <w:rPr>
          <w:rStyle w:val="FontStyle19"/>
          <w:sz w:val="28"/>
          <w:szCs w:val="28"/>
        </w:rPr>
        <w:t>Пескопластика</w:t>
      </w:r>
      <w:proofErr w:type="spellEnd"/>
      <w:r w:rsidRPr="005A65AB">
        <w:rPr>
          <w:rStyle w:val="FontStyle19"/>
          <w:sz w:val="28"/>
          <w:szCs w:val="28"/>
        </w:rPr>
        <w:t>» и др.).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текущем учебном году в общеобразовательных организациях обучается 347 детей-инвалидов (2018/19 учебный год - 299 детей); на дому -69 человек (2018/19 учебный год - 59 человек); 1 человек с использованием дистанционных технологий, по специальной индивидуальной программе развития (СИПР) - 9 человек.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2019/20 учебном году в 18 общеобразовательных учреждениях по адаптированным общеобразовательным программам обучается 395 детей с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ОВЗ и ребенка-инвалида (2018/19 учебный год - 364 детей): по адаптивным программам для детей с задержкой психического развития в 16 учреждениях для 215 обучающихся; по адаптивным программам для детей с умственной отсталостью в 11 школах для 130 учеников.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Образовательные учреждения города организуют работу по индивидуальным программам реабилитации и </w:t>
      </w:r>
      <w:proofErr w:type="spellStart"/>
      <w:r w:rsidRPr="005A65AB">
        <w:rPr>
          <w:rStyle w:val="FontStyle19"/>
          <w:sz w:val="28"/>
          <w:szCs w:val="28"/>
        </w:rPr>
        <w:t>абилитации</w:t>
      </w:r>
      <w:proofErr w:type="spellEnd"/>
      <w:r w:rsidRP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lastRenderedPageBreak/>
        <w:t>детей-инвалидов (далее - ИПРА), в 2019 году поступило 270 ИПРА (2018 год - 343 ИПРА). Реализация ИПРА обучающихся осуществляется в части выполнения рекомендаций по условиям организации обучения и психологической помощи, оказываемой образовательной организацией.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школе № 26 30 детей-инвалидов индивидуально занимаются «</w:t>
      </w:r>
      <w:proofErr w:type="spellStart"/>
      <w:r w:rsidRPr="005A65AB">
        <w:rPr>
          <w:rStyle w:val="FontStyle19"/>
          <w:sz w:val="28"/>
          <w:szCs w:val="28"/>
        </w:rPr>
        <w:t>гарденотерапией</w:t>
      </w:r>
      <w:proofErr w:type="spellEnd"/>
      <w:r w:rsidRPr="005A65AB">
        <w:rPr>
          <w:rStyle w:val="FontStyle19"/>
          <w:sz w:val="28"/>
          <w:szCs w:val="28"/>
        </w:rPr>
        <w:t>». В ДЮСШ №7 осуществляют деятельность отделение ОФП для 147 детей дошкольного возраста с ограниченными возможностями здоровья; в ДЮСШ № 1 открыты группы по плаванию для 67 детей-инвалидов.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2018/19 учебном году МАОУ ДО «ДЮСШ №1 г. Благовещенска» в рамках государственной программы РФ «Доступная среда» получила целевую субсидию в размере 1,3 млн. рублей для создания условий получения детьми-инвалидами качественного дополнительного образования. В рамках реализации программы было приобретено оборудование и спортивный инвентарь, необходимый для ведения тренировочного процесса в воде и в спортивном зале. Данное оборудование является специальным, учебным для обеспечения плавательного процесса детей -инвалидов и детей с ОВЗ.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ноябре 2019 года 19 обучающихся школы № 13 приняли участие в региональном этапе Национального чемпионата Амурской области «</w:t>
      </w:r>
      <w:proofErr w:type="spellStart"/>
      <w:r w:rsidRPr="005A65AB">
        <w:rPr>
          <w:rStyle w:val="FontStyle19"/>
          <w:sz w:val="28"/>
          <w:szCs w:val="28"/>
        </w:rPr>
        <w:t>Абилимпикс</w:t>
      </w:r>
      <w:proofErr w:type="spellEnd"/>
      <w:r w:rsidRPr="005A65AB">
        <w:rPr>
          <w:rStyle w:val="FontStyle19"/>
          <w:sz w:val="28"/>
          <w:szCs w:val="28"/>
        </w:rPr>
        <w:t>» среди инвалидов и лиц с ограниченными возможностями здоровья по 3 компетенциям (3 победителя, 5 призеров), Фролов Илья, обучающийся школы № 13, стал победителем всероссийского этапа чемпионата в городе Москва в компетенции «Флористика».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течение 2019 года проведены муниципальные мероприятия для детей-инвалидов: Рождественская елка, благотворительные концерты, социально-образовательная акция «Лети, лети, лепесток!», «Город счастливых детей!» и другие, в которых приняли участие 90% обучающихся из числа детей-инвалидов и детей с ОВЗ.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Обеспечивают психолого-педагогическое сопровождение детей с ограниченными возможностями здоровья и детей-инвалидов 29 учителей-логопедов, 34 учителя-дефектолога, 39 педагогов-психологов и 21 социальный педагог.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 апреля 2018 года организовано бесплатное двухразовое питание в школах детей с ОВЗ (311 человек), обучающихся по адаптированным программам, на данные цели направлено 1 962,4тыс. рублей.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С 1 сентября 2019 года на базе МАОУ «Школа № 22 г.Благовещенска» с целью обеспечения Федерального государственного образовательного стандарта образования обучающихся с ограниченными возможностями здоровья открыт первый класс для детей с расстройствами </w:t>
      </w:r>
      <w:proofErr w:type="spellStart"/>
      <w:r w:rsidRPr="005A65AB">
        <w:rPr>
          <w:rStyle w:val="FontStyle19"/>
          <w:sz w:val="28"/>
          <w:szCs w:val="28"/>
        </w:rPr>
        <w:t>аутистического</w:t>
      </w:r>
      <w:proofErr w:type="spellEnd"/>
      <w:r w:rsidRPr="005A65AB">
        <w:rPr>
          <w:rStyle w:val="FontStyle19"/>
          <w:sz w:val="28"/>
          <w:szCs w:val="28"/>
        </w:rPr>
        <w:t xml:space="preserve"> спектра.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Инклюзивное образование - одна из социально-востребованных и эффективных практик организации обучения и воспитания детей-инвалидов и детей с ОВЗ, усилия администрации города направлены на совершенствование инклюзивной среды, обеспечивающей соответствующие условия. </w:t>
      </w:r>
      <w:r w:rsidRPr="005A65AB">
        <w:rPr>
          <w:rStyle w:val="FontStyle15"/>
          <w:b w:val="0"/>
          <w:sz w:val="28"/>
          <w:szCs w:val="28"/>
        </w:rPr>
        <w:t xml:space="preserve">Организация государственной итоговой аттестации </w:t>
      </w:r>
      <w:r w:rsidRPr="005A65AB">
        <w:rPr>
          <w:rStyle w:val="FontStyle19"/>
          <w:sz w:val="28"/>
          <w:szCs w:val="28"/>
        </w:rPr>
        <w:t>Одним из ключевых направлений управлением качества образования является обеспечение организации и проведения государственной итоговой аттестации (ОГЭ и ЕГЭ), которая в 2019 году на территории города проведена на достойном организационно-технологическом уровне, без серьезных срывов и нарушений. Отсутствуют апелляции выпускников на процедуру проведения экзамена, жалобы и обращения родителей школьников, замечания в актах общественных наблюдателей, которые присутствовали на экзаменах во всех ППЭ.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общеобразовательных организациях города на конец 2018/2019 учебного года обучалось 2469 учащихся 9 классов (из них в частной школе «Наш Дом» - 19 обучающихся, в «Амурском кадетском корпусе» - 40). К государственной итоговой аттестации в текущем учебном году не допущены два ребенка (Катков Макар, МАОУ «Алексеевская гимназия г.Благовещенска», Ярошенко Вадим, МБОУ «Школа № 2 г. Благовещенска»).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в досрочный период принимал участие в ГИА один обучающийся. Экзамены пройдены успешно.</w:t>
      </w:r>
      <w:r w:rsidR="005A65AB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ГИА принимали участие 55 детей с ОВЗ, из которых обязательные экзамены в </w:t>
      </w:r>
      <w:r w:rsidRPr="005A65AB">
        <w:rPr>
          <w:rStyle w:val="FontStyle19"/>
          <w:sz w:val="28"/>
          <w:szCs w:val="28"/>
        </w:rPr>
        <w:lastRenderedPageBreak/>
        <w:t>форме государственного выпускного экзамена (ГВЭ) по русскому языку и математике сдавали 35 учеников. Для данных выпускников проведение ГИА организовано в обстановке, исключающей влияние негативных факторов на состояние здоровья, и в условиях, отвечающих их физиологическим особенностям. Результатом стала успешная сдача экзаменов 55 обучающимися с ОВЗ, как в форме ОГЭ, так и в форме ГВЭ.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Выпускники 9 классов сдавали обязательные экзамены по русскому языку и математике, девяти предметам по выбору: биология, физика, химия, география, история, обществознание, литература, информатика и ИКТ, иностранный язык. Согласно информационному письму Управления оценки качества общего образования от 12.08.2015 № 10-518 успешная сдача всех четырех предметов является обязательным условием получения аттестата в 2019 году.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году, как и в прошлом году, 100% выпускников успешно прошли государственную итоговую аттестацию и получили аттестат об основном общем образовании, с отличием - 175 учеников (2018 год - 120).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результатам экзамена средний городской показатель качества знаний по математике составил 56,9% (2018 год 58,4%), успеваемость - 99,2 % (2018 год - 99,3 %). Средняя годовая отметка за экзамен 3,7, как и в прошлом году. Средняя годовая отметка по предмету 3,7. Процент обучающихся, сдавших математику на «отлично», составил 13,8 %, что на 1,7 % выше показателя прошлого года. Это позволяет сделать вывод об объективности оценивания по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предмету в целом, но небольшому снижению уровня подготовки к ОГЭ по данному предмету.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Выше средне городского показатель качества знаний в гимназиях № 1, 25, Алексеевской, лицее № 11, школах № 5,14,26,28, частной школе «Наш дом», Амурском кадетском корпусе. Самый низкий показатель по математике в школе № 17(29,0%).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обязательном экзамене по русскому языку в форме ОГЭ приняли участие 2432 обучающихся (2018 - 2229), в форме ГВЭ 34 выпускника. Экзамен проводился в 25 ППЭ, из которых 20 ППЭ на базе общеобразовательных учреждений города, 1 ППЭ на базе частной школы «Наш дом», 1 на базе Амурского кадетского корпуса, 1 ППЭ на базе Амурского областного туб. диспансера, 1 ППЭ на базе Детского дома, 1 ППЭ на дому.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результатам экзамена средний городской показатель качества знаний по русскому языку составил 72,1 % (2018 год -76,1 %), успеваемость - 99,4 % (2018 год -99,4 %). Средняя годовая отметка за экзамен 4,1, как и в прошлом году. Средняя годовая отметка по предмету 3,8. Процент обучающихся, сдавших русский язык на «отлично», составил 35,2 %, что на 1,6 % выше прошлогоднего показателя (2018 год - 33,6%). Это позволяет сделать вывод об объективности оценивания по предмету в целом, наметить как цель на следующий учебный год работу над повышением данного показателя.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Выше средне городского показатель качества знаний в гимназиях № 1, 25, Алексеевской, лицеях № 6,11, школах № 14,15,26,28. Самый низкий показатель по русскому языку в школе № 23 (43,3).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Лучше всего в 2019 году выпускники 9-х классов сдали такие предметы, как английский язык, история, химия. Хуже всего - географию и обществознание.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Если провести анализ результатов сдачи предметов по выбору в целом по городу, то нужно сказать, что средняя экзаменационная отметка 3,8 (2018 -3,7).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Средняя городская экзаменационная отметка за предметы по выбору 3,8 (2018 год - 3,8). Балл выше данного показателя имеют 8 общеобразовательных учреждений города (гимназия №1, Алексеевская, школы №14,16,28, лицей №11, частная школа «Наш дом», Амурский кадетский корпус). Худший результат показали школы №23,24 (3,4).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Уровень освоения образовательного стандарта в разрезе результатов ЕГЭ в первую очередь определяется количеством обучающихся, получивших аттестат о среднем общем образовании. В 2019 году доля выпускников города, набравших минимальный балл по обязательным предметам и получивших аттестат о среднем общем образовании, составила - 98,4% (2018 - 99,3%, 2017 год - 99,4%, </w:t>
      </w:r>
      <w:r w:rsidRPr="005A65AB">
        <w:rPr>
          <w:rStyle w:val="FontStyle19"/>
          <w:sz w:val="28"/>
          <w:szCs w:val="28"/>
        </w:rPr>
        <w:lastRenderedPageBreak/>
        <w:t>2016 год - 98,9 %, 2015 год - 99,4%,2014 год - 99,4%, 2013 год -90,7%, 2012 год - 92,4%). Окончили общеобразовательную организацию со справкой об обучении 16 выпускников, осваивавших образовательные программы среднего общего образования в очной форме (7 выпускников школы №24, по 2 человека - школы №2, 22 и 27, по одному выпускнику из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школ №5, 10, 15, 22, 23, 28 не справились с математикой разного уровня (2018 год - 7 человек, 2017 год - 4 человека). Не получили аттестаты два выпускника из школ №2 и 28, обучающиеся образовательных организаций среднего профессионального образования, которые проходили обучение в форме самообразования и не справились с ЕГЭ по математике профильного уровня.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Средний городской балл по обязательным предметам (русский язык и профильная математика) в 2019 году составил 60,7 (2018 год - 58,3; 2017 год -56,1; 2016 год - 58,0). Выше среднего городского показателя результаты в 8 общеобразовательных организациях, что составляет 40% от общего количества школ.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Еще один показатель, определяющий уровень освоения образовательного стандарта, - результаты ЕГЭ по общеобразовательным предметам, необходимым выпускникам для получения дальнейшего профессионального образования.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Самый высокий показатель из числа набравших минимальный балл по всем предметам по выбору в МАОУ «Лицей №11 г. Благовещенска» - 98,1, МАОУ «Гимназия №1 г. Благовещенска» - 96,5%, МБОУ «Школа №15 г.Благовещенска» - 96,7%. Наибольшее количество выпускников, не получивших результаты по одному и более предмету ЕГЭ по выбору, в МБОУ «Школа № 23 г. Благовещенска» (65,9%), МБОУ «Школа № 10 г.Благовещенска» (69,8%).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Доля участников ЕГЭ, преодолевших минимальный порог по предметам по выбору, ниже 100% по всем учебным дисциплинам. Наибольшее отклонение в 2019 году наблюдается по биологии - 71% (2018 год - 84,6%), химии - 72,9% (2018 год - 78,5%), и обществознанию - 76,7% (2018 год - 81 %). Наименьшее отклонение наблюдается по английскому языку - 98,7 % (2018 год - 98,8%), географии - 74,3% (2018 год -73,1%) и информатике и ИКТ -84,4 % (2018 год-84,6).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городской средний балл по русскому языку ниже результатов 2018 года на 2,5 (2018 год - 70,7, 2017 год - 68,7, 2016 год - 68,5, 2015 год-67,3).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соотношении с 2018 годом в текущем году повысился средний городской балл по математике (профильный уровень) на 7,3 (2018 год - 45,9; 2017 год - 43,4; 2016 год - 47,5).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Средний городской балл в 2019 году по математике базового уровня составил 4,1 балла (2018 год-4,4; 2017 год - 4,4; 2016 год - 4,0), успеваемость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- 99,4 (2017 год - 98,9 %, 2016 год - 98,6%), качество знаний - 78,5% (2018 год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- 89,9%; 2017 год - 87,0%, 2016 год - 80,5%). Доля выпускников, выполнивших работу на 2 балла, - 1,7 % (2018 год - 0,6%; 2017 год -1,0, 2016 год - 1,5%), на 3 балла - 19,8 % (2018 год-9,4%; 2017 год - 12 %, 2016 год -18%), на 4 балла</w:t>
      </w:r>
      <w:r w:rsidR="00704940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- 49,1% (2018 год - 38,9%; 2017 год - 36%, 2016 год - 47,2%), на 5 баллов -29,4% (2018 год-51,1%; 2017 год- 51%, 2016 год-33,3%).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2019 году свыше 90 баллов набрали 70 обучающихся по русскому языку, 8 человек - по математике (профильный уровень), 2 человека - по физике, 1 человек - по химии, 5 человек по информатике и ИКТ, 3 </w:t>
      </w:r>
      <w:r w:rsidR="00390F0F">
        <w:rPr>
          <w:rStyle w:val="FontStyle19"/>
          <w:sz w:val="28"/>
          <w:szCs w:val="28"/>
        </w:rPr>
        <w:t>–</w:t>
      </w:r>
      <w:r w:rsidRPr="005A65AB">
        <w:rPr>
          <w:rStyle w:val="FontStyle19"/>
          <w:sz w:val="28"/>
          <w:szCs w:val="28"/>
        </w:rPr>
        <w:t xml:space="preserve"> по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истории, 4 - по обществознанию, 3 - по географии, 3 - по литературе, 12 -английский язык, 2 - китайский язык.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наблюдается увеличение результативности индивидуальных показателей выпускников по ряду предметов в сравнении с предыдущим годом. Максимальный показатель (тестовый балл) по профильной математике выше на 15 баллов (2019 - 99, 2018 - 84), по химии на 14 баллов (2019 - 100, 2018 - 86), по географии на 22 балла (2019 - 100, 2018 - 78), по литературе на 3 балла (2019 - 100, 2018 - 97), по английскому языку выше на 2 балла (2019 - 98, 2018 - 96). На протяжении 6-и последних лет максимальный тестовый балл по русскому языку составляет 100 баллов. Снижение отмечено по обществознанию на 3 балла, по истории на 4 балла, по биологии на 4 балла.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Наибольшее количество высоких результатов (свыше 70 баллов) выпускники показали по </w:t>
      </w:r>
      <w:r w:rsidRPr="005A65AB">
        <w:rPr>
          <w:rStyle w:val="FontStyle19"/>
          <w:sz w:val="28"/>
          <w:szCs w:val="28"/>
        </w:rPr>
        <w:lastRenderedPageBreak/>
        <w:t>профильной математике, истории, химии, географии, информатике и ИКТ, литературе, английскому языку от общего числа выпускников; тем не менее, ниже результатов 2018 года показатели по русскому языку, обществознанию, биологии, физике.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Результаты государственной итоговой аттестации - это серьезный повод по установлению причин низких результатов и планированию мероприятий по повышению по повышению качества образования в каждой образовательной организации. Управлению образования города совместно с ИАМЦ необходимо спланировать специальную работу по оказанию методической помощи школам с устойчиво низкими образовательными результатами, так как очевидно, что повышение качества результатов обучения невозможно только за счет «сильных стабильных учреждений».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Кроме того, важной составляющей подготовки к ГИА по - прежнему должна быть масштабная информационная работа с учащимися и родителями, в том числе разъяснительная работа с обучающимися, а также психологическая подготовка к участию в экзаменационной компании и детей, и педагогов.</w:t>
      </w:r>
      <w:r w:rsidR="00390F0F">
        <w:rPr>
          <w:rStyle w:val="FontStyle19"/>
          <w:sz w:val="28"/>
          <w:szCs w:val="28"/>
        </w:rPr>
        <w:t xml:space="preserve"> </w:t>
      </w:r>
      <w:proofErr w:type="spellStart"/>
      <w:r w:rsidRPr="005A65AB">
        <w:rPr>
          <w:rStyle w:val="FontStyle15"/>
          <w:b w:val="0"/>
          <w:sz w:val="28"/>
          <w:szCs w:val="28"/>
        </w:rPr>
        <w:t>Внеучебные</w:t>
      </w:r>
      <w:proofErr w:type="spellEnd"/>
      <w:r w:rsidRPr="005A65AB">
        <w:rPr>
          <w:rStyle w:val="FontStyle15"/>
          <w:b w:val="0"/>
          <w:sz w:val="28"/>
          <w:szCs w:val="28"/>
        </w:rPr>
        <w:t xml:space="preserve"> достижения обучающихся (результаты участия в конкурсах и олимпиадах)</w:t>
      </w:r>
      <w:r w:rsidR="00390F0F">
        <w:rPr>
          <w:rStyle w:val="FontStyle15"/>
          <w:b w:val="0"/>
          <w:sz w:val="28"/>
          <w:szCs w:val="28"/>
        </w:rPr>
        <w:t xml:space="preserve">. </w:t>
      </w:r>
      <w:r w:rsidRPr="005A65AB">
        <w:rPr>
          <w:rStyle w:val="FontStyle19"/>
          <w:sz w:val="28"/>
          <w:szCs w:val="28"/>
        </w:rPr>
        <w:t>Залог успешного обучения -это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 Как правило, такие дети умеют на практике применять имеющиеся знания, и обладают важнейшим качеством не останавливаться на достигнутом. Выявление талантливых детей осуществляется в процессе реализации системы конкурсов для детей разного возраста: от познавательных конкурсов для дошкольников и обучающихся начальной школы до школьных научных обществ, конференций и олимпиад для детей среднего и старшего школьного возраста.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Главным интеллектуальным соревнованием является Всероссийская предметная олимпиада школьников.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региональном этапе всероссийской олимпиады школьников приняли участие 113 обучающихся по 20 образовательным предметам (2018 год </w:t>
      </w:r>
      <w:r w:rsidR="00390F0F">
        <w:rPr>
          <w:rStyle w:val="FontStyle19"/>
          <w:sz w:val="28"/>
          <w:szCs w:val="28"/>
        </w:rPr>
        <w:t>–</w:t>
      </w:r>
      <w:r w:rsidRPr="005A65AB">
        <w:rPr>
          <w:rStyle w:val="FontStyle19"/>
          <w:sz w:val="28"/>
          <w:szCs w:val="28"/>
        </w:rPr>
        <w:t xml:space="preserve"> 132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участника). Призовых мест - 26, из них </w:t>
      </w:r>
      <w:r w:rsidRPr="005A65AB">
        <w:rPr>
          <w:rStyle w:val="FontStyle22"/>
          <w:sz w:val="28"/>
          <w:szCs w:val="28"/>
        </w:rPr>
        <w:t xml:space="preserve">11 </w:t>
      </w:r>
      <w:r w:rsidRPr="005A65AB">
        <w:rPr>
          <w:rStyle w:val="FontStyle19"/>
          <w:sz w:val="28"/>
          <w:szCs w:val="28"/>
        </w:rPr>
        <w:t xml:space="preserve">победителей и </w:t>
      </w:r>
      <w:r w:rsidRPr="005A65AB">
        <w:rPr>
          <w:rStyle w:val="FontStyle22"/>
          <w:sz w:val="28"/>
          <w:szCs w:val="28"/>
        </w:rPr>
        <w:t>1</w:t>
      </w:r>
      <w:r w:rsidRPr="005A65AB">
        <w:rPr>
          <w:rStyle w:val="FontStyle19"/>
          <w:sz w:val="28"/>
          <w:szCs w:val="28"/>
        </w:rPr>
        <w:t>5 призёров (20</w:t>
      </w:r>
      <w:r w:rsidRPr="005A65AB">
        <w:rPr>
          <w:rStyle w:val="FontStyle22"/>
          <w:sz w:val="28"/>
          <w:szCs w:val="28"/>
        </w:rPr>
        <w:t>1</w:t>
      </w:r>
      <w:r w:rsidRPr="005A65AB">
        <w:rPr>
          <w:rStyle w:val="FontStyle19"/>
          <w:sz w:val="28"/>
          <w:szCs w:val="28"/>
        </w:rPr>
        <w:t xml:space="preserve">8год </w:t>
      </w:r>
      <w:r w:rsidRPr="005A65AB">
        <w:rPr>
          <w:rStyle w:val="FontStyle22"/>
          <w:sz w:val="28"/>
          <w:szCs w:val="28"/>
        </w:rPr>
        <w:t xml:space="preserve">- 15 </w:t>
      </w:r>
      <w:r w:rsidRPr="005A65AB">
        <w:rPr>
          <w:rStyle w:val="FontStyle19"/>
          <w:sz w:val="28"/>
          <w:szCs w:val="28"/>
        </w:rPr>
        <w:t>победителей, 14 призёров, всего 29 призовых мест). Эффективность участия составила 23%, (2018 год - 22%).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Несмотря на то, что не определены победители и призёры по ряду предметов, первыми в рейтинговой таблице по математике, химии, астрономии, истории стоят обучающиеся общеобразовательных организаций города Благовещенска.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Лучшие результаты участия показали обучающиеся Алексеевской гимназии, гимназии № 1, школ № 16, 26.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сравнению с прошлым годом улучшилась результативность участия в региональном этапе олимпиады в Алексеевской гимназии, школе № 16, снизилась в школах № 12, 28.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рамках регионального этапа олимпиады проведены олимпиады имени Максвелла по физике для обучающихся 7-8 классов и олимпиада имени Леонарда Эйлера по математике для обучающихся 8-х классов.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Участниками олимпиады по математике явились четверо учеников, из них один победитель и один призёр (школа № 13, лицей № 11).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По физике из 7 участников два победителя, набравшие одинаковое количество баллов (гимназия № 25, лицей </w:t>
      </w:r>
      <w:proofErr w:type="spellStart"/>
      <w:r w:rsidRPr="005A65AB">
        <w:rPr>
          <w:rStyle w:val="FontStyle19"/>
          <w:sz w:val="28"/>
          <w:szCs w:val="28"/>
        </w:rPr>
        <w:t>АмГУ</w:t>
      </w:r>
      <w:proofErr w:type="spellEnd"/>
      <w:r w:rsidRPr="005A65AB">
        <w:rPr>
          <w:rStyle w:val="FontStyle19"/>
          <w:sz w:val="28"/>
          <w:szCs w:val="28"/>
        </w:rPr>
        <w:t>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заключительном этапе всероссийской олимпиады школьников приняли участие трое обучающихся: по китайскому языку из Алексеевской гимназии, французскому языку - ученик гимназии № 1, технологии - школы № </w:t>
      </w:r>
      <w:r w:rsidRPr="005A65AB">
        <w:rPr>
          <w:rStyle w:val="FontStyle22"/>
          <w:sz w:val="28"/>
          <w:szCs w:val="28"/>
        </w:rPr>
        <w:t xml:space="preserve">12. </w:t>
      </w:r>
      <w:r w:rsidRPr="005A65AB">
        <w:rPr>
          <w:rStyle w:val="FontStyle19"/>
          <w:sz w:val="28"/>
          <w:szCs w:val="28"/>
        </w:rPr>
        <w:t>Обучающийся 11 класса Алексеевской гимназии, впервые явился победителем по китайскому языку.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Анализ результатов муниципального этапа всероссийской олимпиады школьников позволяет сравнить качество работы с учащимися в различных организациях, установить уровень подготовки учащихся всего города, определить направления работы с одарёнными школьниками. Усиливается стимулирующая роль олимпиады, когда у участников появляется возможность сравнения своих способностей и олимпиадных достижений не только с учащимися своей школы. Кроме того, муниципальный этап олимпиады является </w:t>
      </w:r>
      <w:r w:rsidRPr="005A65AB">
        <w:rPr>
          <w:rStyle w:val="FontStyle19"/>
          <w:sz w:val="28"/>
          <w:szCs w:val="28"/>
        </w:rPr>
        <w:lastRenderedPageBreak/>
        <w:t>серьёзным отборочным соревнованием, поскольку по его итогам из большого числа сильнейших школьников различных организаций формируется состав участников регионального этапа.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муниципальном этапе всероссийской олимпиады школьников, в котором приняли участие 1226 обучающихся (в соответствии с проходным баллом право принять участие на муниципальном этапе получили 1416 школьников).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Победителями и призёрами стали 267 обучающихся, из них победителей 112 человек, призёров - 155 человек (прошлый год - 1372 участника, 112 победителей, 185 призёров).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количеству призовых мест, как и в прошлом году, продолжают лидировать гимназия № 1, лицей № 11, Алексеевская гимназия, школы № 5, 12. Повысилась результативность участия в олимпиаде обучающихся школ № 2, 5, лицея № 6. Снизились показатели в школах № 17, 23, 26, 27. Несмотря на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высокое положение в рейтинге гимназии № 1, количество призовых мест по сравнению с прошлым годом снизилось на 9.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42 участника заняли призовые места по нескольким предметам.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Приоритетной задачей в следующем году является повышение качества участия обучающихся во всероссийской олимпиаде школьников.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Работа с одарёнными и мотивированными детьми ведётся в плане развития учебно-познавательных, коммуникативных, личностных, информационных компетенций через участие в предметных олимпиадах различного уровня, конкурсах, проектной, исследовательской деятельности.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25 марта на базе МАОУ «Гимназия № 1 г. Благовещенска» состоялась XX городская научно-практическая конференция старшеклассников «Старт в науку». В работе 11 предметных секций приняли участие 120 обучающихся 9-11 классов из 19 общеобразовательных организаций, Амурского кадетского корпуса, лицея БГГТУ, частной школы, научного общества «Эрудит».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 целью развития интеллектуальной и творческой инициативы обучающихся начальных классов, привлечения их к исследовательской и поисковой деятельности, выявления и развития одарённых детей 09 апреля 2019 года на базе МАОУ «Школа № 5 г. Благовещенска» состоялась городская научно-практическая конференция младших школьников «День науки в начальной школе».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течение 2018/2019 учебного года обучающиеся школ города активно участвовали в областных научно-практических конференциях на базе БГПУ, </w:t>
      </w:r>
      <w:proofErr w:type="spellStart"/>
      <w:r w:rsidRPr="005A65AB">
        <w:rPr>
          <w:rStyle w:val="FontStyle19"/>
          <w:sz w:val="28"/>
          <w:szCs w:val="28"/>
        </w:rPr>
        <w:t>АмГУ</w:t>
      </w:r>
      <w:proofErr w:type="spellEnd"/>
      <w:r w:rsidRPr="005A65AB">
        <w:rPr>
          <w:rStyle w:val="FontStyle19"/>
          <w:sz w:val="28"/>
          <w:szCs w:val="28"/>
        </w:rPr>
        <w:t xml:space="preserve">, АГМА, </w:t>
      </w:r>
      <w:proofErr w:type="spellStart"/>
      <w:r w:rsidRPr="005A65AB">
        <w:rPr>
          <w:rStyle w:val="FontStyle19"/>
          <w:sz w:val="28"/>
          <w:szCs w:val="28"/>
        </w:rPr>
        <w:t>ДальГАУ</w:t>
      </w:r>
      <w:proofErr w:type="spellEnd"/>
      <w:r w:rsidRPr="005A65AB">
        <w:rPr>
          <w:rStyle w:val="FontStyle19"/>
          <w:sz w:val="28"/>
          <w:szCs w:val="28"/>
        </w:rPr>
        <w:t xml:space="preserve">. Возрос интерес учащихся к техническому творчеству. В прошедшем году по результатам заочного участия в «Олимпиаде Национальной технологической инициативы» 13 обучающихся школ города прошли на заключительный этап, который проходил </w:t>
      </w:r>
      <w:proofErr w:type="spellStart"/>
      <w:r w:rsidRPr="005A65AB">
        <w:rPr>
          <w:rStyle w:val="FontStyle19"/>
          <w:sz w:val="28"/>
          <w:szCs w:val="28"/>
        </w:rPr>
        <w:t>очно</w:t>
      </w:r>
      <w:proofErr w:type="spellEnd"/>
      <w:r w:rsidRPr="005A65AB">
        <w:rPr>
          <w:rStyle w:val="FontStyle19"/>
          <w:sz w:val="28"/>
          <w:szCs w:val="28"/>
        </w:rPr>
        <w:t xml:space="preserve"> в республике Татарстан, городах Владивосток, Москва, Санкт-Петербург, трое учащихся участвовали по двум направлениям.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Ученик 10 класса школы № 12 Сидоров Всеволод - победитель всероссийского конкурса «</w:t>
      </w:r>
      <w:proofErr w:type="spellStart"/>
      <w:r w:rsidRPr="005A65AB">
        <w:rPr>
          <w:rStyle w:val="FontStyle19"/>
          <w:sz w:val="28"/>
          <w:szCs w:val="28"/>
        </w:rPr>
        <w:t>Терра</w:t>
      </w:r>
      <w:proofErr w:type="spellEnd"/>
      <w:r w:rsidRPr="005A65AB">
        <w:rPr>
          <w:rStyle w:val="FontStyle19"/>
          <w:sz w:val="28"/>
          <w:szCs w:val="28"/>
        </w:rPr>
        <w:t xml:space="preserve"> инженера» г.Томск, ученица 10 класса гимназии № 1 Яковенко Юлия - призёр. </w:t>
      </w:r>
      <w:proofErr w:type="spellStart"/>
      <w:r w:rsidRPr="005A65AB">
        <w:rPr>
          <w:rStyle w:val="FontStyle19"/>
          <w:sz w:val="28"/>
          <w:szCs w:val="28"/>
        </w:rPr>
        <w:t>Юркова</w:t>
      </w:r>
      <w:proofErr w:type="spellEnd"/>
      <w:r w:rsidRPr="005A65AB">
        <w:rPr>
          <w:rStyle w:val="FontStyle19"/>
          <w:sz w:val="28"/>
          <w:szCs w:val="28"/>
        </w:rPr>
        <w:t xml:space="preserve"> Кристина ученица 9 класса школы № 16 призёр всероссийского конкурса инженерно-технических проектов «Спутник».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На основании конкурсного отбора путёвками в ВДЦ «Орлёнок» награждены 5 обучающихся школы № 16 для участия в профильной смене «</w:t>
      </w:r>
      <w:proofErr w:type="spellStart"/>
      <w:r w:rsidRPr="005A65AB">
        <w:rPr>
          <w:rStyle w:val="FontStyle19"/>
          <w:sz w:val="28"/>
          <w:szCs w:val="28"/>
        </w:rPr>
        <w:t>Техотряды</w:t>
      </w:r>
      <w:proofErr w:type="spellEnd"/>
      <w:r w:rsidRPr="005A65AB">
        <w:rPr>
          <w:rStyle w:val="FontStyle19"/>
          <w:sz w:val="28"/>
          <w:szCs w:val="28"/>
        </w:rPr>
        <w:t>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Команда школы № 16 - победитель всероссийского конкурса «</w:t>
      </w:r>
      <w:proofErr w:type="spellStart"/>
      <w:r w:rsidRPr="005A65AB">
        <w:rPr>
          <w:rStyle w:val="FontStyle19"/>
          <w:sz w:val="28"/>
          <w:szCs w:val="28"/>
        </w:rPr>
        <w:t>Проектория</w:t>
      </w:r>
      <w:proofErr w:type="spellEnd"/>
      <w:r w:rsidRPr="005A65AB">
        <w:rPr>
          <w:rStyle w:val="FontStyle19"/>
          <w:sz w:val="28"/>
          <w:szCs w:val="28"/>
        </w:rPr>
        <w:t>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На региональный этап конкурса научно-технологических проектов «Большие вызовы» представлено пять работ - победителей муниципального этапа конкурса по четырём направлениям. Работы размещены на сайте образовательного центра «Сириус».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Высокий уровень работ по робототехнике проявился в международных соревнованиях с участием школьников города </w:t>
      </w:r>
      <w:proofErr w:type="spellStart"/>
      <w:r w:rsidRPr="005A65AB">
        <w:rPr>
          <w:rStyle w:val="FontStyle19"/>
          <w:sz w:val="28"/>
          <w:szCs w:val="28"/>
        </w:rPr>
        <w:t>Хэйхэ</w:t>
      </w:r>
      <w:proofErr w:type="spellEnd"/>
      <w:r w:rsidRPr="005A65AB">
        <w:rPr>
          <w:rStyle w:val="FontStyle19"/>
          <w:sz w:val="28"/>
          <w:szCs w:val="28"/>
        </w:rPr>
        <w:t>, в которых приняли участие 20 команд.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 физико-инженерной олимпиаде на базе Амурского государственного университета приняли участие команды: Алексеевской гимназии, лицея </w:t>
      </w:r>
      <w:r w:rsidRPr="005A65AB">
        <w:rPr>
          <w:rStyle w:val="FontStyle19"/>
          <w:spacing w:val="40"/>
          <w:sz w:val="28"/>
          <w:szCs w:val="28"/>
        </w:rPr>
        <w:t xml:space="preserve">№11, </w:t>
      </w:r>
      <w:r w:rsidRPr="005A65AB">
        <w:rPr>
          <w:rStyle w:val="FontStyle19"/>
          <w:sz w:val="28"/>
          <w:szCs w:val="28"/>
        </w:rPr>
        <w:t>школ № 2, 5, 16, 28 в количестве 28 обучающихся. Призёрами по математике, физике, информатике и защите проектов стали обучающиеся лицея № 11, школ № 5, 16, 28.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Второе место в математическом марафоне Новосибирского </w:t>
      </w:r>
      <w:r w:rsidRPr="005A65AB">
        <w:rPr>
          <w:rStyle w:val="FontStyle19"/>
          <w:sz w:val="28"/>
          <w:szCs w:val="28"/>
        </w:rPr>
        <w:lastRenderedPageBreak/>
        <w:t>университета заняла команда гимназии № 25.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Обучающиеся 7-11 классов принимают активное участие в многопрофильной олимпиаде «Звезда», проходящей на трёх площадках (лицей </w:t>
      </w:r>
      <w:r w:rsidRPr="005A65AB">
        <w:rPr>
          <w:rStyle w:val="FontStyle19"/>
          <w:spacing w:val="40"/>
          <w:sz w:val="28"/>
          <w:szCs w:val="28"/>
        </w:rPr>
        <w:t>№11,</w:t>
      </w:r>
      <w:r w:rsidRPr="005A65AB">
        <w:rPr>
          <w:rStyle w:val="FontStyle19"/>
          <w:sz w:val="28"/>
          <w:szCs w:val="28"/>
        </w:rPr>
        <w:t xml:space="preserve"> Амурский ИРО, </w:t>
      </w:r>
      <w:proofErr w:type="spellStart"/>
      <w:r w:rsidRPr="005A65AB">
        <w:rPr>
          <w:rStyle w:val="FontStyle19"/>
          <w:sz w:val="28"/>
          <w:szCs w:val="28"/>
        </w:rPr>
        <w:t>АмГУ</w:t>
      </w:r>
      <w:proofErr w:type="spellEnd"/>
      <w:r w:rsidRPr="005A65AB">
        <w:rPr>
          <w:rStyle w:val="FontStyle19"/>
          <w:sz w:val="28"/>
          <w:szCs w:val="28"/>
        </w:rPr>
        <w:t>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На базе школы № 16 состоялся Открытый Фестиваль «День детских изобретений - 2019». В рамках мероприятия были организованы выставка детских моделей и работа интерактивных площадок по направлениям «Робототехника», «Техническое творчество», «Экспериментальная физика» для обучающихся образовательных организаций города Благовещенска и Амурской области. Всего в выставке и площадках Фестиваля представлено 77 работ 94 участников, в том числе работы обучающихся гимназии № 1, 25, школ № 2, 16, 22, 27, 28, ЦЭВД города Благовещенска и обучающихся школ области.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На базе Центра технического творчества школы № 16 прошли соревнования по запуску моделей ракет, где кроме обучающихся данной организации, приняли участие команды школ № 2, 27, «</w:t>
      </w:r>
      <w:proofErr w:type="spellStart"/>
      <w:r w:rsidRPr="005A65AB">
        <w:rPr>
          <w:rStyle w:val="FontStyle19"/>
          <w:sz w:val="28"/>
          <w:szCs w:val="28"/>
        </w:rPr>
        <w:t>Кванториума</w:t>
      </w:r>
      <w:proofErr w:type="spellEnd"/>
      <w:r w:rsidRPr="005A65AB">
        <w:rPr>
          <w:rStyle w:val="FontStyle19"/>
          <w:sz w:val="28"/>
          <w:szCs w:val="28"/>
        </w:rPr>
        <w:t xml:space="preserve"> 28».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 итогам муниципального конкурса «Ученик года - 2019» определено четверо победителей из гимназии № 25, школы № 22. В финале областного конкурса участвовали трое обучающихся гимназии № 25, которые стали призёрами в номинациях «Лидер художественно-эстетического направления» и «Лидер спорта».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Победителем заключительного этапа всероссийской олимпиады школьников по истории «Ломоносов», проводимой Московским государственным университетом, стала ученица 11 класса лицея № 11 Ерёменко Дарья (наставник - Третьякова Виктория Васильевна).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Звание лауреата всероссийского конкурса </w:t>
      </w:r>
      <w:proofErr w:type="spellStart"/>
      <w:r w:rsidRPr="005A65AB">
        <w:rPr>
          <w:rStyle w:val="FontStyle19"/>
          <w:sz w:val="28"/>
          <w:szCs w:val="28"/>
        </w:rPr>
        <w:t>креативных</w:t>
      </w:r>
      <w:proofErr w:type="spellEnd"/>
      <w:r w:rsidRPr="005A65AB">
        <w:rPr>
          <w:rStyle w:val="FontStyle19"/>
          <w:sz w:val="28"/>
          <w:szCs w:val="28"/>
        </w:rPr>
        <w:t xml:space="preserve"> проектов и идей по развитию социальной инфраструктуры «НЕОТЕРРА» получил ученик 9 класса гимназии № 1 Данилов Глеб, лауреата второй степени международного конкурса «Научный потенциал - XXI» - ученица 10 класса лицея № 6 </w:t>
      </w:r>
      <w:proofErr w:type="spellStart"/>
      <w:r w:rsidRPr="005A65AB">
        <w:rPr>
          <w:rStyle w:val="FontStyle19"/>
          <w:sz w:val="28"/>
          <w:szCs w:val="28"/>
        </w:rPr>
        <w:t>Бянкина</w:t>
      </w:r>
      <w:proofErr w:type="spellEnd"/>
      <w:r w:rsidRPr="005A65AB">
        <w:rPr>
          <w:rStyle w:val="FontStyle19"/>
          <w:sz w:val="28"/>
          <w:szCs w:val="28"/>
        </w:rPr>
        <w:t xml:space="preserve"> Екатерина.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Три команды Алексеевской гимназии участвовали в федеральном конкурсе проектов и прикладных исследований школьников на основе реальных задач работодателей «Школа реальных дел 2018-2019». Две команды вышли в финал и были приглашены в Москву для защиты. Одна команда защищала проект </w:t>
      </w:r>
      <w:proofErr w:type="spellStart"/>
      <w:r w:rsidRPr="005A65AB">
        <w:rPr>
          <w:rStyle w:val="FontStyle19"/>
          <w:sz w:val="28"/>
          <w:szCs w:val="28"/>
        </w:rPr>
        <w:t>очно</w:t>
      </w:r>
      <w:proofErr w:type="spellEnd"/>
      <w:r w:rsidRPr="005A65AB">
        <w:rPr>
          <w:rStyle w:val="FontStyle19"/>
          <w:sz w:val="28"/>
          <w:szCs w:val="28"/>
        </w:rPr>
        <w:t xml:space="preserve"> в Москве, другая - </w:t>
      </w:r>
      <w:proofErr w:type="spellStart"/>
      <w:r w:rsidRPr="005A65AB">
        <w:rPr>
          <w:rStyle w:val="FontStyle19"/>
          <w:sz w:val="28"/>
          <w:szCs w:val="28"/>
        </w:rPr>
        <w:t>он-лайн</w:t>
      </w:r>
      <w:proofErr w:type="spellEnd"/>
      <w:r w:rsidRPr="005A65AB">
        <w:rPr>
          <w:rStyle w:val="FontStyle19"/>
          <w:sz w:val="28"/>
          <w:szCs w:val="28"/>
        </w:rPr>
        <w:t xml:space="preserve"> по </w:t>
      </w:r>
      <w:proofErr w:type="spellStart"/>
      <w:r w:rsidRPr="005A65AB">
        <w:rPr>
          <w:rStyle w:val="FontStyle19"/>
          <w:sz w:val="28"/>
          <w:szCs w:val="28"/>
        </w:rPr>
        <w:t>скайпу</w:t>
      </w:r>
      <w:proofErr w:type="spellEnd"/>
      <w:r w:rsidRPr="005A65AB">
        <w:rPr>
          <w:rStyle w:val="FontStyle19"/>
          <w:sz w:val="28"/>
          <w:szCs w:val="28"/>
        </w:rPr>
        <w:t>. Команды награждены дипломами финалистов.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Команда гимназии № 25 заняла призовые места в различных номинациях X международных интеллектуальных игр для студентов и школьников России и зарубежных стран в Москве.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Прошли отбор и участвовали в сменах образовательного центра «Сириус» Фонда «Талант и успех» восемь обучающихся из гимназии № 1, лицея </w:t>
      </w:r>
      <w:r w:rsidRPr="005A65AB">
        <w:rPr>
          <w:rStyle w:val="FontStyle19"/>
          <w:spacing w:val="40"/>
          <w:sz w:val="28"/>
          <w:szCs w:val="28"/>
        </w:rPr>
        <w:t>№11,</w:t>
      </w:r>
      <w:r w:rsidRPr="005A65AB">
        <w:rPr>
          <w:rStyle w:val="FontStyle19"/>
          <w:sz w:val="28"/>
          <w:szCs w:val="28"/>
        </w:rPr>
        <w:t xml:space="preserve"> школ № 2, 13.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С целью систематизации работы с высокомотивированными детьми, их непрерывного сопровождения второй год для обучающихся 7-9 классов управлением образования совместно с преподавателями Специализированного учебно-научного центра Новосибирского госуниверситета на базе детского оздоровительного лагеря «Огонёк» была организована профильная физико-математическая смена.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 xml:space="preserve">Остаются востребованными, особенно среди обучающихся начальных классов, дистанционные конкурсы, олимпиады международного и всероссийского уровней. Банк участия в традиционных дистанционных мероприятиях пополняется новыми, такими, как </w:t>
      </w:r>
      <w:proofErr w:type="spellStart"/>
      <w:r w:rsidRPr="005A65AB">
        <w:rPr>
          <w:rStyle w:val="FontStyle19"/>
          <w:sz w:val="28"/>
          <w:szCs w:val="28"/>
        </w:rPr>
        <w:t>блиц-олимпиады</w:t>
      </w:r>
      <w:proofErr w:type="spellEnd"/>
      <w:r w:rsidRPr="005A65AB">
        <w:rPr>
          <w:rStyle w:val="FontStyle19"/>
          <w:sz w:val="28"/>
          <w:szCs w:val="28"/>
        </w:rPr>
        <w:t xml:space="preserve"> «Конституция Российской Федерации для детей», «Интернет-безопасность», марафон финансовой грамотности, викторина «Робототехника».</w:t>
      </w:r>
      <w:r w:rsidR="00390F0F">
        <w:rPr>
          <w:rStyle w:val="FontStyle19"/>
          <w:sz w:val="28"/>
          <w:szCs w:val="28"/>
        </w:rPr>
        <w:t xml:space="preserve"> </w:t>
      </w:r>
      <w:r w:rsidRPr="005A65AB">
        <w:rPr>
          <w:rStyle w:val="FontStyle19"/>
          <w:sz w:val="28"/>
          <w:szCs w:val="28"/>
        </w:rPr>
        <w:t>В 2019 году необходимо развивать данные направления деятельности, обеспечить их содержательное наполнение, выработать оптимальные механизмы и формы работы с одарёнными детьми.</w:t>
      </w:r>
    </w:p>
    <w:sectPr w:rsidR="0070772A" w:rsidRPr="005A65AB" w:rsidSect="00452F09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A3" w:rsidRDefault="00B274A3">
      <w:r>
        <w:separator/>
      </w:r>
    </w:p>
  </w:endnote>
  <w:endnote w:type="continuationSeparator" w:id="0">
    <w:p w:rsidR="00B274A3" w:rsidRDefault="00B2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A3" w:rsidRDefault="00B274A3">
      <w:r>
        <w:separator/>
      </w:r>
    </w:p>
  </w:footnote>
  <w:footnote w:type="continuationSeparator" w:id="0">
    <w:p w:rsidR="00B274A3" w:rsidRDefault="00B2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3C"/>
    <w:rsid w:val="00390F0F"/>
    <w:rsid w:val="00452F09"/>
    <w:rsid w:val="005A65AB"/>
    <w:rsid w:val="0063213C"/>
    <w:rsid w:val="00704940"/>
    <w:rsid w:val="0070772A"/>
    <w:rsid w:val="00B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color w:val="000000"/>
      <w:spacing w:val="-20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2020-04-18T10:55:00Z</dcterms:created>
  <dcterms:modified xsi:type="dcterms:W3CDTF">2020-04-18T10:57:00Z</dcterms:modified>
</cp:coreProperties>
</file>