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D4" w:rsidRPr="00DB6539" w:rsidRDefault="00025D10" w:rsidP="00DB6539">
      <w:pPr>
        <w:pStyle w:val="Style4"/>
        <w:widowControl/>
        <w:jc w:val="both"/>
        <w:rPr>
          <w:rStyle w:val="FontStyle32"/>
          <w:b/>
          <w:i w:val="0"/>
          <w:sz w:val="28"/>
          <w:szCs w:val="28"/>
        </w:rPr>
      </w:pPr>
      <w:r w:rsidRPr="00DB6539">
        <w:rPr>
          <w:rStyle w:val="FontStyle32"/>
          <w:b/>
          <w:i w:val="0"/>
          <w:sz w:val="28"/>
          <w:szCs w:val="28"/>
        </w:rPr>
        <w:t>ТОМСК</w:t>
      </w:r>
    </w:p>
    <w:p w:rsidR="008D07D4" w:rsidRPr="00DB6539" w:rsidRDefault="008D07D4" w:rsidP="00DB6539">
      <w:pPr>
        <w:pStyle w:val="Style5"/>
        <w:widowControl/>
        <w:jc w:val="both"/>
        <w:rPr>
          <w:rStyle w:val="FontStyle28"/>
          <w:sz w:val="28"/>
          <w:szCs w:val="28"/>
        </w:rPr>
      </w:pPr>
      <w:r w:rsidRPr="00DB6539">
        <w:rPr>
          <w:rStyle w:val="FontStyle28"/>
          <w:sz w:val="28"/>
          <w:szCs w:val="28"/>
        </w:rPr>
        <w:t>Информационно-образовательная среда муниципального образовательного учреждения г</w:t>
      </w:r>
      <w:proofErr w:type="gramStart"/>
      <w:r w:rsidRPr="00DB6539">
        <w:rPr>
          <w:rStyle w:val="FontStyle28"/>
          <w:sz w:val="28"/>
          <w:szCs w:val="28"/>
        </w:rPr>
        <w:t>.Т</w:t>
      </w:r>
      <w:proofErr w:type="gramEnd"/>
      <w:r w:rsidRPr="00DB6539">
        <w:rPr>
          <w:rStyle w:val="FontStyle28"/>
          <w:sz w:val="28"/>
          <w:szCs w:val="28"/>
        </w:rPr>
        <w:t xml:space="preserve">омска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 Все муниципальные образовательные учреждения имеют доступ к сети Интернет и работают только по скоростным каланам подключения </w:t>
      </w:r>
      <w:proofErr w:type="gramStart"/>
      <w:r w:rsidRPr="00DB6539">
        <w:rPr>
          <w:rStyle w:val="FontStyle28"/>
          <w:sz w:val="28"/>
          <w:szCs w:val="28"/>
        </w:rPr>
        <w:t>к</w:t>
      </w:r>
      <w:proofErr w:type="gramEnd"/>
      <w:r w:rsidRPr="00DB6539">
        <w:rPr>
          <w:rStyle w:val="FontStyle28"/>
          <w:sz w:val="28"/>
          <w:szCs w:val="28"/>
        </w:rPr>
        <w:t xml:space="preserve"> Интернет. Учреждения используют следующие типы подключения к сети интернет: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52,4% -</w:t>
      </w:r>
      <w:r w:rsidR="00DB6539">
        <w:rPr>
          <w:rStyle w:val="FontStyle28"/>
          <w:sz w:val="28"/>
          <w:szCs w:val="28"/>
        </w:rPr>
        <w:t xml:space="preserve"> </w:t>
      </w:r>
      <w:proofErr w:type="spellStart"/>
      <w:r w:rsidRPr="00DB6539">
        <w:rPr>
          <w:rStyle w:val="FontStyle28"/>
          <w:sz w:val="28"/>
          <w:szCs w:val="28"/>
        </w:rPr>
        <w:t>оптиковолоконные</w:t>
      </w:r>
      <w:proofErr w:type="spellEnd"/>
      <w:r w:rsidRPr="00DB6539">
        <w:rPr>
          <w:rStyle w:val="FontStyle28"/>
          <w:sz w:val="28"/>
          <w:szCs w:val="28"/>
        </w:rPr>
        <w:t xml:space="preserve"> линии (информация передается по оптическим диэлектрическим волноводам);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 xml:space="preserve">27,8% - используют </w:t>
      </w:r>
      <w:proofErr w:type="spellStart"/>
      <w:r w:rsidRPr="00DB6539">
        <w:rPr>
          <w:rStyle w:val="FontStyle28"/>
          <w:sz w:val="28"/>
          <w:szCs w:val="28"/>
        </w:rPr>
        <w:t>АОЗЬ-технологию</w:t>
      </w:r>
      <w:proofErr w:type="spellEnd"/>
      <w:r w:rsidRPr="00DB6539">
        <w:rPr>
          <w:rStyle w:val="FontStyle28"/>
          <w:sz w:val="28"/>
          <w:szCs w:val="28"/>
        </w:rPr>
        <w:t xml:space="preserve"> (асимметричные цифровые абонентские линии);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19,8% - прочее.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В образовательном процессе образовательные учреждений используют интерактивные комплексы, состоящие из интерактивных досок и мультимедиа проекторов. Помимо интерактивных досок в Академическом лицее, школе «Перспектива», СОШ №№ 15,16,30, гимназии № 29 в образовательном процессе используют интерактивные панели. В Академическом лицее, школе «Перспектива», Гуманитарном лицее, СОШ №№ 30, 32,36,40, ООШИ № 22, ООШ № 39 активно используют в образовательном процессе интерактивные столы. В СОШ № 30 используют интерактивные полы (4 единицы).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 xml:space="preserve">25 ООУ в образовательном процессе используют </w:t>
      </w:r>
      <w:proofErr w:type="spellStart"/>
      <w:r w:rsidRPr="00DB6539">
        <w:rPr>
          <w:rStyle w:val="FontStyle28"/>
          <w:sz w:val="28"/>
          <w:szCs w:val="28"/>
        </w:rPr>
        <w:t>нетбуки</w:t>
      </w:r>
      <w:proofErr w:type="spellEnd"/>
      <w:r w:rsidRPr="00DB6539">
        <w:rPr>
          <w:rStyle w:val="FontStyle28"/>
          <w:sz w:val="28"/>
          <w:szCs w:val="28"/>
        </w:rPr>
        <w:t>, в качестве интерактивного учебного пособия на уроках используют планшетные компьютеры.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 xml:space="preserve">Для проведения наблюдений и экспериментов в области изучения физики, химии, биологии, экологии используются цифровые (электронные) лаборатории. Активно используются в общеобразовательных учреждениях </w:t>
      </w:r>
      <w:proofErr w:type="gramStart"/>
      <w:r w:rsidRPr="00DB6539">
        <w:rPr>
          <w:rStyle w:val="FontStyle28"/>
          <w:sz w:val="28"/>
          <w:szCs w:val="28"/>
        </w:rPr>
        <w:t>г</w:t>
      </w:r>
      <w:proofErr w:type="gramEnd"/>
      <w:r w:rsidRPr="00DB6539">
        <w:rPr>
          <w:rStyle w:val="FontStyle28"/>
          <w:sz w:val="28"/>
          <w:szCs w:val="28"/>
        </w:rPr>
        <w:t>. Томска наборы робототехники.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41 общеобразовательное учреждение использует видеотехнику в образовательном процессе. В 60 ООУ используется электронный дневник, в 62 ООУ используется электронный школьный журнал. В 57 ООУ используется как электронный дневник, так и электронный журнал.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 xml:space="preserve">Для проведения занятий по робототехнике ОУ используют </w:t>
      </w:r>
      <w:proofErr w:type="spellStart"/>
      <w:proofErr w:type="gramStart"/>
      <w:r w:rsidRPr="00DB6539">
        <w:rPr>
          <w:rStyle w:val="FontStyle28"/>
          <w:sz w:val="28"/>
          <w:szCs w:val="28"/>
        </w:rPr>
        <w:t>конструктор-ресурсные</w:t>
      </w:r>
      <w:proofErr w:type="spellEnd"/>
      <w:proofErr w:type="gramEnd"/>
      <w:r w:rsidRPr="00DB6539">
        <w:rPr>
          <w:rStyle w:val="FontStyle28"/>
          <w:sz w:val="28"/>
          <w:szCs w:val="28"/>
        </w:rPr>
        <w:t xml:space="preserve"> наборы</w:t>
      </w:r>
      <w:r w:rsidR="00DB6539">
        <w:rPr>
          <w:rStyle w:val="FontStyle28"/>
          <w:sz w:val="28"/>
          <w:szCs w:val="28"/>
        </w:rPr>
        <w:t xml:space="preserve">. </w:t>
      </w:r>
      <w:r w:rsidRPr="00DB6539">
        <w:rPr>
          <w:rStyle w:val="FontStyle28"/>
          <w:sz w:val="28"/>
          <w:szCs w:val="28"/>
        </w:rPr>
        <w:t xml:space="preserve">В ОУ, ДОУ, УДО функционируют 8887 компьютеров с установленной операционной системой, 186 персональных компьютеров с установленной операционной системой семейства </w:t>
      </w:r>
      <w:proofErr w:type="spellStart"/>
      <w:r w:rsidR="00DB6539">
        <w:rPr>
          <w:rStyle w:val="FontStyle28"/>
          <w:sz w:val="28"/>
          <w:szCs w:val="28"/>
          <w:lang w:val="en-US"/>
        </w:rPr>
        <w:t>Lunix</w:t>
      </w:r>
      <w:proofErr w:type="spellEnd"/>
      <w:r w:rsidRPr="00DB6539">
        <w:rPr>
          <w:rStyle w:val="FontStyle28"/>
          <w:sz w:val="28"/>
          <w:szCs w:val="28"/>
        </w:rPr>
        <w:t>.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3 общеобразовательные школы обучают 15 детей-инвалидов с использованием дистанционных технологий. Это 100 % из общего количества детей, которым показана данная форма обучения. Детям оборудованы автоматизированные рабочие места - наборы компьютерной техники с аппаратно-программными средствами, которые переданы в семьи во временное безвозмездное пользование на период обучения детей-инвалидов. Дистанционное обучение невозможно без знания компьютера и использования современных информационных технологий, поэтому ребёнок-инвалид фактически получает профессиональные навыки, которые в дальнейшем могут обеспечить ему работу и независимую жизнь. Для родителей данная услуга оказывается бесплатно. Установка компьютерного оборудования, подключение и оплата за Интернет происходит за счет городского бюджета.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С 1 января 2019 года муниципальная система образования включилась в реализацию проекта «Цифровая образовательная среда» национального проекта «Образование».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В рамках реализации проекта «Цифровая образовательная среда» 42</w:t>
      </w:r>
      <w:r w:rsidR="00DB6539">
        <w:rPr>
          <w:rStyle w:val="FontStyle28"/>
          <w:sz w:val="28"/>
          <w:szCs w:val="28"/>
          <w:lang w:val="en-US"/>
        </w:rPr>
        <w:t> </w:t>
      </w:r>
      <w:r w:rsidRPr="00DB6539">
        <w:rPr>
          <w:rStyle w:val="FontStyle28"/>
          <w:sz w:val="28"/>
          <w:szCs w:val="28"/>
        </w:rPr>
        <w:t xml:space="preserve">% образовательных учреждений обеспечены высокоскоростным Интернет-соединением. Для подготовки к внедрению целевой модели цифровой образовательной среды в 4 ООУ (6%): лицей № 1, СОШ № 40, гимназия № 55, Школа «Перспектива» приобретено оборудование, программно-техническое обеспечение. </w:t>
      </w:r>
      <w:r w:rsidRPr="00DB6539">
        <w:rPr>
          <w:rStyle w:val="FontStyle28"/>
          <w:sz w:val="28"/>
          <w:szCs w:val="28"/>
        </w:rPr>
        <w:lastRenderedPageBreak/>
        <w:t>Повышение квалификации в области современных технологий электронного обучения педагогических работников прошли 100% участников ЦОС.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 xml:space="preserve">Федеральную субсидию </w:t>
      </w:r>
      <w:proofErr w:type="spellStart"/>
      <w:r w:rsidRPr="00DB6539">
        <w:rPr>
          <w:rStyle w:val="FontStyle28"/>
          <w:sz w:val="28"/>
          <w:szCs w:val="28"/>
        </w:rPr>
        <w:t>грантового</w:t>
      </w:r>
      <w:proofErr w:type="spellEnd"/>
      <w:r w:rsidRPr="00DB6539">
        <w:rPr>
          <w:rStyle w:val="FontStyle28"/>
          <w:sz w:val="28"/>
          <w:szCs w:val="28"/>
        </w:rPr>
        <w:t xml:space="preserve"> конкурса проекта «Кадры для цифровой экономики» получили 2 </w:t>
      </w:r>
      <w:proofErr w:type="gramStart"/>
      <w:r w:rsidRPr="00DB6539">
        <w:rPr>
          <w:rStyle w:val="FontStyle28"/>
          <w:sz w:val="28"/>
          <w:szCs w:val="28"/>
        </w:rPr>
        <w:t>муниципальных</w:t>
      </w:r>
      <w:proofErr w:type="gramEnd"/>
      <w:r w:rsidRPr="00DB6539">
        <w:rPr>
          <w:rStyle w:val="FontStyle28"/>
          <w:sz w:val="28"/>
          <w:szCs w:val="28"/>
        </w:rPr>
        <w:t xml:space="preserve"> образовательных учреждения: МАОУ ДО ЦДО «Планирование карьеры» - проект «Матрица. Профессии цифрового мира» </w:t>
      </w:r>
      <w:proofErr w:type="gramStart"/>
      <w:r w:rsidRPr="00DB6539">
        <w:rPr>
          <w:rStyle w:val="FontStyle28"/>
          <w:sz w:val="28"/>
          <w:szCs w:val="28"/>
        </w:rPr>
        <w:t>реализован</w:t>
      </w:r>
      <w:proofErr w:type="gramEnd"/>
      <w:r w:rsidRPr="00DB6539">
        <w:rPr>
          <w:rStyle w:val="FontStyle28"/>
          <w:sz w:val="28"/>
          <w:szCs w:val="28"/>
        </w:rPr>
        <w:t xml:space="preserve"> на базе загородного круглогодичного образовательного центра «Солнечный». В 2019 году организованы 2 профильные смены для 300 школьников </w:t>
      </w:r>
      <w:proofErr w:type="gramStart"/>
      <w:r w:rsidRPr="00DB6539">
        <w:rPr>
          <w:rStyle w:val="FontStyle28"/>
          <w:sz w:val="28"/>
          <w:szCs w:val="28"/>
        </w:rPr>
        <w:t>г</w:t>
      </w:r>
      <w:proofErr w:type="gramEnd"/>
      <w:r w:rsidRPr="00DB6539">
        <w:rPr>
          <w:rStyle w:val="FontStyle28"/>
          <w:sz w:val="28"/>
          <w:szCs w:val="28"/>
        </w:rPr>
        <w:t>. Томска, Томской области, Казахстана. Образовательно-проектная деятельность проходила в 12 лабораториях, оснащённых современным технологическим оборудованием по передовым направлениям дискретной математики, информатики, цифровых технологий.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МАОУ гимназия № 13 - проект «Создание кружка углублённого изучения математики и информатики «Цифровая лаборатория «</w:t>
      </w:r>
      <w:proofErr w:type="spellStart"/>
      <w:r w:rsidRPr="00DB6539">
        <w:rPr>
          <w:rStyle w:val="FontStyle28"/>
          <w:sz w:val="28"/>
          <w:szCs w:val="28"/>
        </w:rPr>
        <w:t>КреГГв</w:t>
      </w:r>
      <w:proofErr w:type="spellEnd"/>
      <w:r w:rsidRPr="00DB6539">
        <w:rPr>
          <w:rStyle w:val="FontStyle28"/>
          <w:sz w:val="28"/>
          <w:szCs w:val="28"/>
        </w:rPr>
        <w:t>». Для оснащения лаборатории приобретено компьютерное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и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робототехническое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 xml:space="preserve">оборудование для </w:t>
      </w:r>
      <w:proofErr w:type="gramStart"/>
      <w:r w:rsidRPr="00DB6539">
        <w:rPr>
          <w:rStyle w:val="FontStyle28"/>
          <w:sz w:val="28"/>
          <w:szCs w:val="28"/>
        </w:rPr>
        <w:t>обучения</w:t>
      </w:r>
      <w:proofErr w:type="gramEnd"/>
      <w:r w:rsidRPr="00DB6539">
        <w:rPr>
          <w:rStyle w:val="FontStyle28"/>
          <w:sz w:val="28"/>
          <w:szCs w:val="28"/>
        </w:rPr>
        <w:t xml:space="preserve"> по дополнительным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образовательным программам по математике, информатике, технологии на базе кружков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углублённого изучения предметов. В 2019 году охват детей, обучающихся на базе кружков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углублённого изучения предметов, составил 310 человек, в мастер-классах, проектных,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конкурсных мероприятиях, в том числе федерального уровня приняли участие 628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обучающихся.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9"/>
          <w:b w:val="0"/>
          <w:sz w:val="28"/>
          <w:szCs w:val="28"/>
        </w:rPr>
        <w:t>В том числе в плане:</w:t>
      </w:r>
      <w:r w:rsidR="00DB6539" w:rsidRPr="00DB6539">
        <w:rPr>
          <w:rStyle w:val="FontStyle29"/>
          <w:b w:val="0"/>
          <w:sz w:val="28"/>
          <w:szCs w:val="28"/>
        </w:rPr>
        <w:t xml:space="preserve"> </w:t>
      </w:r>
      <w:r w:rsidRPr="00DB6539">
        <w:rPr>
          <w:rStyle w:val="FontStyle29"/>
          <w:b w:val="0"/>
          <w:sz w:val="28"/>
          <w:szCs w:val="28"/>
        </w:rPr>
        <w:t>- развития информационной инфраструктуры:</w:t>
      </w:r>
      <w:r w:rsidR="00DB6539" w:rsidRPr="00DB6539">
        <w:rPr>
          <w:rStyle w:val="FontStyle29"/>
          <w:b w:val="0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функционируют сайты: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color w:val="400602"/>
          <w:sz w:val="28"/>
          <w:szCs w:val="28"/>
        </w:rPr>
        <w:t xml:space="preserve">- </w:t>
      </w:r>
      <w:r w:rsidRPr="00DB6539">
        <w:rPr>
          <w:rStyle w:val="FontStyle28"/>
          <w:sz w:val="28"/>
          <w:szCs w:val="28"/>
        </w:rPr>
        <w:t>департамента образования на официальном портале администрации Города Томска;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- муниципальных образовательных учреждений (100%)</w:t>
      </w:r>
      <w:proofErr w:type="gramStart"/>
      <w:r w:rsidRPr="00DB6539">
        <w:rPr>
          <w:rStyle w:val="FontStyle28"/>
          <w:sz w:val="28"/>
          <w:szCs w:val="28"/>
        </w:rPr>
        <w:t>.</w:t>
      </w:r>
      <w:proofErr w:type="gramEnd"/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9"/>
          <w:b w:val="0"/>
          <w:sz w:val="28"/>
          <w:szCs w:val="28"/>
        </w:rPr>
        <w:t xml:space="preserve">- </w:t>
      </w:r>
      <w:proofErr w:type="gramStart"/>
      <w:r w:rsidRPr="00DB6539">
        <w:rPr>
          <w:rStyle w:val="FontStyle29"/>
          <w:b w:val="0"/>
          <w:sz w:val="28"/>
          <w:szCs w:val="28"/>
        </w:rPr>
        <w:t>р</w:t>
      </w:r>
      <w:proofErr w:type="gramEnd"/>
      <w:r w:rsidRPr="00DB6539">
        <w:rPr>
          <w:rStyle w:val="FontStyle29"/>
          <w:b w:val="0"/>
          <w:sz w:val="28"/>
          <w:szCs w:val="28"/>
        </w:rPr>
        <w:t>азвития сервисов и муниципальных услуг в электронной форме для жителей и организаций:</w:t>
      </w:r>
      <w:r w:rsidR="00DB6539" w:rsidRPr="00DB6539">
        <w:rPr>
          <w:rStyle w:val="FontStyle29"/>
          <w:b w:val="0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- предоставление муниципальной услуги «Прием заявлений, постановка на учет и выдача направлений в целях зачисления детей в муниципальные ДОУ» - регистрация детей в автоматизированной информационной системе «Комплектование ДОО» (АИС «Комплектование ДОО);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- открытие личного кабинета ребёнка (семьи) на портале персонифицированного дополнительного образования Томской области;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- выдача сертификатов через ИС «Сетевой город»;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- зачисление в 1-е классы общеобразовательных учреждений через портал Госуслуг (портал «Образовательные услуги»).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 xml:space="preserve">Для решения вопросов антитеррористической защищенности и усиления мер безопасности в образовательных учреждениях </w:t>
      </w:r>
      <w:proofErr w:type="gramStart"/>
      <w:r w:rsidRPr="00DB6539">
        <w:rPr>
          <w:rStyle w:val="FontStyle28"/>
          <w:sz w:val="28"/>
          <w:szCs w:val="28"/>
        </w:rPr>
        <w:t>г</w:t>
      </w:r>
      <w:proofErr w:type="gramEnd"/>
      <w:r w:rsidRPr="00DB6539">
        <w:rPr>
          <w:rStyle w:val="FontStyle28"/>
          <w:sz w:val="28"/>
          <w:szCs w:val="28"/>
        </w:rPr>
        <w:t>. Томска, в рамках муниципальной программы «Безопасный город» реализуется подпрограмма «Безопасное детство в Безопасном Городе». В рамках мероприятий подпрограммы установлена система контроля управления доступа в учреждение в 100% муниципальных дошкольных учреждений (66 ДОУ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- 115 зданий), в 40 % (27 ООУ) общеобразовательных учреждений.</w:t>
      </w:r>
      <w:r w:rsidR="00DB6539" w:rsidRPr="00DB6539">
        <w:rPr>
          <w:rStyle w:val="FontStyle28"/>
          <w:sz w:val="28"/>
          <w:szCs w:val="28"/>
        </w:rPr>
        <w:t xml:space="preserve"> </w:t>
      </w:r>
      <w:proofErr w:type="gramStart"/>
      <w:r w:rsidRPr="00DB6539">
        <w:rPr>
          <w:rStyle w:val="FontStyle28"/>
          <w:sz w:val="28"/>
          <w:szCs w:val="28"/>
        </w:rPr>
        <w:t xml:space="preserve">Во всех общеобразовательных учреждениях города установлены системы </w:t>
      </w:r>
      <w:proofErr w:type="spellStart"/>
      <w:r w:rsidRPr="00DB6539">
        <w:rPr>
          <w:rStyle w:val="FontStyle28"/>
          <w:sz w:val="28"/>
          <w:szCs w:val="28"/>
        </w:rPr>
        <w:t>контент-фильтрации</w:t>
      </w:r>
      <w:proofErr w:type="spellEnd"/>
      <w:r w:rsidRPr="00DB6539">
        <w:rPr>
          <w:rStyle w:val="FontStyle28"/>
          <w:sz w:val="28"/>
          <w:szCs w:val="28"/>
        </w:rPr>
        <w:t>, которые обеспечивают фильтрацию только к тем ресурсам, содержание которых не противоречит законодательству Российской Федерации и, которые имеют прямое отношение к образовательному процессу.</w:t>
      </w:r>
      <w:proofErr w:type="gramEnd"/>
      <w:r w:rsidRPr="00DB6539">
        <w:rPr>
          <w:rStyle w:val="FontStyle28"/>
          <w:sz w:val="28"/>
          <w:szCs w:val="28"/>
        </w:rPr>
        <w:t xml:space="preserve"> В первую очередь ограничен доступ к информационным материалам, которые в соответствии с Федеральным законом от 25.07.2002 № 114-ФЗ «О противодействии экстремистской деятельности» признаны экстремистскими. В муниципальных общеобразовательных учреждениях приказом директора назначены ответственные лица, на которых возложен </w:t>
      </w:r>
      <w:proofErr w:type="gramStart"/>
      <w:r w:rsidRPr="00DB6539">
        <w:rPr>
          <w:rStyle w:val="FontStyle28"/>
          <w:sz w:val="28"/>
          <w:szCs w:val="28"/>
        </w:rPr>
        <w:t>контроль за</w:t>
      </w:r>
      <w:proofErr w:type="gramEnd"/>
      <w:r w:rsidRPr="00DB6539">
        <w:rPr>
          <w:rStyle w:val="FontStyle28"/>
          <w:sz w:val="28"/>
          <w:szCs w:val="28"/>
        </w:rPr>
        <w:t xml:space="preserve"> доступом обучающихся к ресурсам сети Интернет.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В 23 (34%) общеобразовательных учреждениях установлена автоматизированная система безналичного расчета за питание, в 2-х ООУ - в процессе установки.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32"/>
          <w:i w:val="0"/>
          <w:sz w:val="28"/>
          <w:szCs w:val="28"/>
        </w:rPr>
        <w:t xml:space="preserve">Какие задачи стоят в 2020 году? </w:t>
      </w:r>
      <w:r w:rsidRPr="00DB6539">
        <w:rPr>
          <w:rStyle w:val="FontStyle28"/>
          <w:sz w:val="28"/>
          <w:szCs w:val="28"/>
        </w:rPr>
        <w:t>В рамках реализации национального проекта «Образование» проекта «Цифровая образовательная среда»: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- обеспечение 60 % образовательных организаций высокоскоростным Интернет-соединением;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- подготовка внутренних интернет сетей к подведению оптоволокна в 13 ООУ;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 xml:space="preserve">- внедрение целевой </w:t>
      </w:r>
      <w:r w:rsidRPr="00DB6539">
        <w:rPr>
          <w:rStyle w:val="FontStyle28"/>
          <w:sz w:val="28"/>
          <w:szCs w:val="28"/>
        </w:rPr>
        <w:lastRenderedPageBreak/>
        <w:t>модели цифровой образовательной среды в 21 ООУ (37%);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- повышение квалификации 100% участников ЦОС в области современных технологий электронного обучения.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 xml:space="preserve">Создание в 2020 году Центра цифрового образования детей «1Т-куб» в МАОУ «Томский Хобби-центр» - ежегодно 400 детей будут обучаться основам программирования, интернет — технологиям, осваивать востребованные языки программирования, учиться разрабатывать приложения для мобильных устройств, работать с большими данными, создавать виртуальную реальность, конструировать роботов и управлять ими, работать в команде, </w:t>
      </w:r>
      <w:proofErr w:type="spellStart"/>
      <w:r w:rsidRPr="00DB6539">
        <w:rPr>
          <w:rStyle w:val="FontStyle28"/>
          <w:sz w:val="28"/>
          <w:szCs w:val="28"/>
        </w:rPr>
        <w:t>креативно</w:t>
      </w:r>
      <w:proofErr w:type="spellEnd"/>
      <w:r w:rsidRPr="00DB6539">
        <w:rPr>
          <w:rStyle w:val="FontStyle28"/>
          <w:sz w:val="28"/>
          <w:szCs w:val="28"/>
        </w:rPr>
        <w:t xml:space="preserve"> мыслить.</w:t>
      </w:r>
      <w:r w:rsidR="00DB6539" w:rsidRP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32"/>
          <w:i w:val="0"/>
          <w:sz w:val="28"/>
          <w:szCs w:val="28"/>
        </w:rPr>
        <w:t xml:space="preserve">Какую помощь и содействие, </w:t>
      </w:r>
      <w:r w:rsidRPr="00DB6539">
        <w:rPr>
          <w:rStyle w:val="FontStyle30"/>
          <w:b w:val="0"/>
          <w:i w:val="0"/>
          <w:sz w:val="28"/>
          <w:szCs w:val="28"/>
        </w:rPr>
        <w:t xml:space="preserve">на </w:t>
      </w:r>
      <w:r w:rsidRPr="00DB6539">
        <w:rPr>
          <w:rStyle w:val="FontStyle32"/>
          <w:i w:val="0"/>
          <w:sz w:val="28"/>
          <w:szCs w:val="28"/>
        </w:rPr>
        <w:t xml:space="preserve">Ваш взгляд, </w:t>
      </w:r>
      <w:proofErr w:type="spellStart"/>
      <w:r w:rsidRPr="00DB6539">
        <w:rPr>
          <w:rStyle w:val="FontStyle32"/>
          <w:i w:val="0"/>
          <w:sz w:val="28"/>
          <w:szCs w:val="28"/>
        </w:rPr>
        <w:t>моз</w:t>
      </w:r>
      <w:proofErr w:type="spellEnd"/>
      <w:r w:rsidRPr="00DB6539">
        <w:rPr>
          <w:rStyle w:val="FontStyle32"/>
          <w:i w:val="0"/>
          <w:sz w:val="28"/>
          <w:szCs w:val="28"/>
        </w:rPr>
        <w:t>/сет оказать АСДГ в решении стоящих</w:t>
      </w:r>
      <w:r w:rsidR="00DB6539">
        <w:rPr>
          <w:rStyle w:val="FontStyle32"/>
          <w:i w:val="0"/>
          <w:sz w:val="28"/>
          <w:szCs w:val="28"/>
        </w:rPr>
        <w:t xml:space="preserve"> </w:t>
      </w:r>
      <w:r w:rsidRPr="00DB6539">
        <w:rPr>
          <w:rStyle w:val="FontStyle32"/>
          <w:i w:val="0"/>
          <w:sz w:val="28"/>
          <w:szCs w:val="28"/>
        </w:rPr>
        <w:t>проблем?</w:t>
      </w:r>
      <w:r w:rsidR="00DB6539">
        <w:rPr>
          <w:rStyle w:val="FontStyle32"/>
          <w:i w:val="0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Разработка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единых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требований,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>стандартов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 xml:space="preserve">по вопросам </w:t>
      </w:r>
      <w:proofErr w:type="spellStart"/>
      <w:r w:rsidRPr="00DB6539">
        <w:rPr>
          <w:rStyle w:val="FontStyle28"/>
          <w:sz w:val="28"/>
          <w:szCs w:val="28"/>
        </w:rPr>
        <w:t>кибербезопасности</w:t>
      </w:r>
      <w:proofErr w:type="spellEnd"/>
      <w:r w:rsidRPr="00DB6539">
        <w:rPr>
          <w:rStyle w:val="FontStyle28"/>
          <w:sz w:val="28"/>
          <w:szCs w:val="28"/>
        </w:rPr>
        <w:t xml:space="preserve"> и </w:t>
      </w:r>
      <w:proofErr w:type="spellStart"/>
      <w:r w:rsidRPr="00DB6539">
        <w:rPr>
          <w:rStyle w:val="FontStyle28"/>
          <w:sz w:val="28"/>
          <w:szCs w:val="28"/>
        </w:rPr>
        <w:t>кибергигиены</w:t>
      </w:r>
      <w:proofErr w:type="spellEnd"/>
      <w:r w:rsidRPr="00DB6539">
        <w:rPr>
          <w:rStyle w:val="FontStyle28"/>
          <w:sz w:val="28"/>
          <w:szCs w:val="28"/>
        </w:rPr>
        <w:t xml:space="preserve"> в информационных сетях</w:t>
      </w:r>
      <w:r w:rsidR="00DB6539">
        <w:rPr>
          <w:rStyle w:val="FontStyle28"/>
          <w:sz w:val="28"/>
          <w:szCs w:val="28"/>
        </w:rPr>
        <w:t>.</w:t>
      </w:r>
      <w:r w:rsidR="00DB6539" w:rsidRPr="00DB6539">
        <w:rPr>
          <w:rStyle w:val="FontStyle28"/>
          <w:sz w:val="28"/>
          <w:szCs w:val="28"/>
        </w:rPr>
        <w:t xml:space="preserve"> </w:t>
      </w:r>
      <w:proofErr w:type="gramStart"/>
      <w:r w:rsidRPr="00DB6539">
        <w:rPr>
          <w:rStyle w:val="FontStyle32"/>
          <w:i w:val="0"/>
          <w:sz w:val="28"/>
          <w:szCs w:val="28"/>
        </w:rPr>
        <w:t>С</w:t>
      </w:r>
      <w:proofErr w:type="gramEnd"/>
      <w:r w:rsidRPr="00DB6539">
        <w:rPr>
          <w:rStyle w:val="FontStyle32"/>
          <w:i w:val="0"/>
          <w:sz w:val="28"/>
          <w:szCs w:val="28"/>
        </w:rPr>
        <w:t xml:space="preserve">читаете ли Вы целесообразным проведение курсов повышения квалификации (учебных курсов) для специалистов данной отрасли? </w:t>
      </w:r>
      <w:r w:rsidRPr="00DB6539">
        <w:rPr>
          <w:rStyle w:val="FontStyle28"/>
          <w:sz w:val="28"/>
          <w:szCs w:val="28"/>
        </w:rPr>
        <w:t>Данные курсы актуальны.</w:t>
      </w:r>
      <w:r w:rsidR="00DB6539">
        <w:rPr>
          <w:rStyle w:val="FontStyle28"/>
          <w:sz w:val="28"/>
          <w:szCs w:val="28"/>
        </w:rPr>
        <w:t xml:space="preserve"> </w:t>
      </w:r>
      <w:r w:rsidRPr="00DB6539">
        <w:rPr>
          <w:rStyle w:val="FontStyle32"/>
          <w:i w:val="0"/>
          <w:sz w:val="28"/>
          <w:szCs w:val="28"/>
        </w:rPr>
        <w:t xml:space="preserve">Если считаете проведение таких учебных курсов полезным, то укажите, </w:t>
      </w:r>
      <w:r w:rsidRPr="00DB6539">
        <w:rPr>
          <w:rStyle w:val="FontStyle30"/>
          <w:b w:val="0"/>
          <w:i w:val="0"/>
          <w:sz w:val="28"/>
          <w:szCs w:val="28"/>
        </w:rPr>
        <w:t xml:space="preserve">пожалуйста, </w:t>
      </w:r>
      <w:r w:rsidRPr="00DB6539">
        <w:rPr>
          <w:rStyle w:val="FontStyle32"/>
          <w:i w:val="0"/>
          <w:sz w:val="28"/>
          <w:szCs w:val="28"/>
        </w:rPr>
        <w:t>наиболее важные и актуальные, с Вашей точки зрения, темы и вопросы для включения их в образовательную программу курсов.</w:t>
      </w:r>
      <w:r w:rsidR="00DB6539">
        <w:rPr>
          <w:rStyle w:val="FontStyle32"/>
          <w:i w:val="0"/>
          <w:sz w:val="28"/>
          <w:szCs w:val="28"/>
        </w:rPr>
        <w:t xml:space="preserve"> </w:t>
      </w:r>
      <w:r w:rsidRPr="00DB6539">
        <w:rPr>
          <w:rStyle w:val="FontStyle28"/>
          <w:sz w:val="28"/>
          <w:szCs w:val="28"/>
        </w:rPr>
        <w:t xml:space="preserve">Регулярное обучение (повышение квалификации) системных администраторов образовательных учреждений по вопросам </w:t>
      </w:r>
      <w:proofErr w:type="spellStart"/>
      <w:r w:rsidRPr="00DB6539">
        <w:rPr>
          <w:rStyle w:val="FontStyle28"/>
          <w:sz w:val="28"/>
          <w:szCs w:val="28"/>
        </w:rPr>
        <w:t>кибербезопасности</w:t>
      </w:r>
      <w:proofErr w:type="spellEnd"/>
      <w:r w:rsidRPr="00DB6539">
        <w:rPr>
          <w:rStyle w:val="FontStyle28"/>
          <w:sz w:val="28"/>
          <w:szCs w:val="28"/>
        </w:rPr>
        <w:t xml:space="preserve"> и </w:t>
      </w:r>
      <w:proofErr w:type="spellStart"/>
      <w:r w:rsidRPr="00DB6539">
        <w:rPr>
          <w:rStyle w:val="FontStyle28"/>
          <w:sz w:val="28"/>
          <w:szCs w:val="28"/>
        </w:rPr>
        <w:t>кибергигиены</w:t>
      </w:r>
      <w:proofErr w:type="spellEnd"/>
      <w:r w:rsidRPr="00DB6539">
        <w:rPr>
          <w:rStyle w:val="FontStyle28"/>
          <w:sz w:val="28"/>
          <w:szCs w:val="28"/>
        </w:rPr>
        <w:t xml:space="preserve"> в информационных сетях.</w:t>
      </w:r>
      <w:r w:rsidR="00DB6539">
        <w:rPr>
          <w:rStyle w:val="FontStyle28"/>
          <w:sz w:val="28"/>
          <w:szCs w:val="28"/>
        </w:rPr>
        <w:t xml:space="preserve"> </w:t>
      </w:r>
    </w:p>
    <w:sectPr w:rsidR="008D07D4" w:rsidRPr="00DB6539" w:rsidSect="00DB6539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51" w:rsidRDefault="00C91351">
      <w:r>
        <w:separator/>
      </w:r>
    </w:p>
  </w:endnote>
  <w:endnote w:type="continuationSeparator" w:id="0">
    <w:p w:rsidR="00C91351" w:rsidRDefault="00C91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51" w:rsidRDefault="00C91351">
      <w:r>
        <w:separator/>
      </w:r>
    </w:p>
  </w:footnote>
  <w:footnote w:type="continuationSeparator" w:id="0">
    <w:p w:rsidR="00C91351" w:rsidRDefault="00C91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8FD"/>
    <w:rsid w:val="00025D10"/>
    <w:rsid w:val="008D07D4"/>
    <w:rsid w:val="00C91351"/>
    <w:rsid w:val="00CE58FD"/>
    <w:rsid w:val="00DB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color w:val="000000"/>
      <w:sz w:val="34"/>
      <w:szCs w:val="3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mallCaps/>
      <w:color w:val="000000"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i/>
      <w:iCs/>
      <w:color w:val="000000"/>
      <w:spacing w:val="-10"/>
      <w:sz w:val="24"/>
      <w:szCs w:val="2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1285</Words>
  <Characters>7325</Characters>
  <Application>Microsoft Office Word</Application>
  <DocSecurity>0</DocSecurity>
  <Lines>61</Lines>
  <Paragraphs>17</Paragraphs>
  <ScaleCrop>false</ScaleCrop>
  <Company>Microsoft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2020-04-18T13:30:00Z</dcterms:created>
  <dcterms:modified xsi:type="dcterms:W3CDTF">2020-04-18T13:45:00Z</dcterms:modified>
</cp:coreProperties>
</file>