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21"/>
          <w:spacing w:val="0"/>
          <w:w w:val="100"/>
          <w:sz w:val="28"/>
          <w:szCs w:val="28"/>
        </w:rPr>
        <w:t>БАРНАУЛ</w:t>
      </w:r>
    </w:p>
    <w:p>
      <w:pPr>
        <w:pStyle w:val="ListParagraph"/>
        <w:keepNext w:val="true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21"/>
          <w:spacing w:val="0"/>
          <w:w w:val="100"/>
          <w:sz w:val="28"/>
          <w:szCs w:val="28"/>
        </w:rPr>
        <w:t>Что наиболее значительное удалось сделать в 201</w:t>
      </w:r>
      <w:r>
        <w:rPr>
          <w:rStyle w:val="21"/>
          <w:spacing w:val="0"/>
          <w:w w:val="100"/>
          <w:sz w:val="28"/>
          <w:szCs w:val="28"/>
          <w:lang w:val="ru-RU"/>
        </w:rPr>
        <w:t>9</w:t>
      </w:r>
      <w:r>
        <w:rPr>
          <w:rStyle w:val="21"/>
          <w:spacing w:val="0"/>
          <w:w w:val="100"/>
          <w:sz w:val="28"/>
          <w:szCs w:val="28"/>
        </w:rPr>
        <w:t xml:space="preserve"> году?</w:t>
      </w:r>
    </w:p>
    <w:p>
      <w:pPr>
        <w:pStyle w:val="Normal"/>
        <w:widowControl/>
        <w:tabs>
          <w:tab w:val="left" w:pos="993" w:leader="none"/>
        </w:tabs>
        <w:bidi w:val="0"/>
        <w:spacing w:lineRule="auto" w:line="240" w:before="0" w:after="0"/>
        <w:ind w:left="0" w:righ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2019 год обеспеченность торговыми площадями </w:t>
      </w:r>
      <w:r>
        <w:rPr>
          <w:sz w:val="28"/>
          <w:szCs w:val="28"/>
        </w:rPr>
        <w:t>на 1000 жителей</w:t>
      </w:r>
      <w:r>
        <w:rPr>
          <w:rFonts w:eastAsia="Calibri"/>
          <w:sz w:val="28"/>
          <w:szCs w:val="28"/>
        </w:rPr>
        <w:t xml:space="preserve"> составила </w:t>
      </w:r>
      <w:r>
        <w:rPr>
          <w:sz w:val="28"/>
          <w:szCs w:val="28"/>
        </w:rPr>
        <w:t xml:space="preserve">1411 кв.м.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Показатели обеспеченности населения предприятиями потребительского рынка составили: в общественном питании – 67,5 посадочных места на 1000 жителей, в бытовом обслуживании – 12,8 рабочих мест на 1000 жителей. </w:t>
      </w:r>
    </w:p>
    <w:p>
      <w:pPr>
        <w:pStyle w:val="Normal"/>
        <w:widowControl/>
        <w:tabs>
          <w:tab w:val="left" w:pos="993" w:leader="none"/>
        </w:tabs>
        <w:bidi w:val="0"/>
        <w:spacing w:lineRule="auto" w:line="240" w:before="0" w:after="0"/>
        <w:ind w:left="0" w:righ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городе </w:t>
      </w:r>
      <w:r>
        <w:rPr>
          <w:sz w:val="28"/>
          <w:szCs w:val="28"/>
        </w:rPr>
        <w:t xml:space="preserve">осуществляют деятельность 191 социальное предприятие </w:t>
      </w:r>
      <w:r>
        <w:rPr>
          <w:rFonts w:eastAsia="Calibri"/>
          <w:sz w:val="28"/>
          <w:szCs w:val="28"/>
        </w:rPr>
        <w:t>потребительского рынка, в том числе 60 продовольственных магазинов, 65 непродовольственных магазинов, 66 предприятий бытового обслуживания.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 2019 год статус присвоен 7 предприятиям потребительского рынка. </w:t>
      </w:r>
      <w:r>
        <w:rPr>
          <w:rFonts w:eastAsia="Calibri"/>
          <w:sz w:val="28"/>
          <w:szCs w:val="28"/>
        </w:rPr>
        <w:t xml:space="preserve">Всего по социальным картам обслуживают более 87 тыс. человек. Размер скидки по социальной карте в продовольственных магазинах составляет от 4,5% до 50%. 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период </w:t>
      </w:r>
      <w:r>
        <w:rPr>
          <w:rFonts w:eastAsia="Calibri"/>
          <w:sz w:val="28"/>
          <w:szCs w:val="28"/>
        </w:rPr>
        <w:t xml:space="preserve">проведено 20 продовольственных ярмарок </w:t>
      </w:r>
      <w:r>
        <w:rPr>
          <w:sz w:val="28"/>
          <w:szCs w:val="28"/>
        </w:rPr>
        <w:t>на 15 площадках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Участникам в среднем предоставлено 350 торговых мест. Суммарный товарооборот составил 153,3 млн.руб. Цены на продукты питания были ниже средних розничных цен по городу на 16% – 52%.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eastAsia="Calibri"/>
          <w:b/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Продолжена практика </w:t>
      </w:r>
      <w:r>
        <w:rPr>
          <w:bCs/>
          <w:sz w:val="28"/>
          <w:szCs w:val="28"/>
        </w:rPr>
        <w:t>предоставления на рынках города бесплатных торговых мест для садоводов и пенсионеров.</w:t>
      </w:r>
      <w:r>
        <w:rPr>
          <w:rFonts w:eastAsia="Calibri"/>
          <w:bCs/>
          <w:sz w:val="28"/>
          <w:szCs w:val="28"/>
        </w:rPr>
        <w:t xml:space="preserve"> С целью повышения качества услуг на потребительском рынке проведены ежегодные конкурсы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«Лучший социальный магазин», «Лучшее садоводческое некоммерческое товарищество города Барнаула», по основам потребительских знаний среди учащихся общеобразовательных учреждений города. </w:t>
      </w:r>
    </w:p>
    <w:p>
      <w:pPr>
        <w:pStyle w:val="Normal"/>
        <w:keepNext w:val="true"/>
        <w:widowControl/>
        <w:tabs>
          <w:tab w:val="left" w:pos="993" w:leader="none"/>
        </w:tabs>
        <w:bidi w:val="0"/>
        <w:spacing w:lineRule="auto" w:line="240" w:before="0" w:after="0"/>
        <w:ind w:left="0" w:right="0" w:firstLine="51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Какие задачи стоят в 2020 году?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продовольственных ярмарок.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новых товаропроизводителей и крестьянских фермерских хозяйств для участия в ярмарках и поставках продуктов питания в социальные магазины.</w:t>
      </w:r>
    </w:p>
    <w:p>
      <w:pPr>
        <w:pStyle w:val="Normal"/>
        <w:widowControl/>
        <w:tabs>
          <w:tab w:val="left" w:pos="993" w:leader="none"/>
        </w:tabs>
        <w:bidi w:val="0"/>
        <w:spacing w:lineRule="auto" w:line="240" w:before="0" w:after="0"/>
        <w:ind w:left="0" w:right="0" w:firstLine="510"/>
        <w:jc w:val="both"/>
        <w:rPr/>
      </w:pPr>
      <w:r>
        <w:rPr>
          <w:sz w:val="28"/>
          <w:szCs w:val="28"/>
        </w:rPr>
        <w:t>Проведение работы по реконструкции нестационарных торговых объектов.</w:t>
      </w:r>
    </w:p>
    <w:sectPr>
      <w:headerReference w:type="default" r:id="rId2"/>
      <w:type w:val="nextPage"/>
      <w:pgSz w:w="11906" w:h="16838"/>
      <w:pgMar w:left="567" w:right="567" w:header="397" w:top="567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MS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0e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9"/>
    <w:qFormat/>
    <w:rsid w:val="000b0e90"/>
    <w:pPr>
      <w:keepNext w:val="true"/>
      <w:jc w:val="center"/>
      <w:outlineLvl w:val="1"/>
    </w:pPr>
    <w:rPr>
      <w:b/>
      <w:bCs/>
      <w:color w:val="000000"/>
      <w:spacing w:val="-1"/>
      <w:w w:val="136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rsid w:val="000b0e90"/>
    <w:rPr>
      <w:rFonts w:ascii="Times New Roman" w:hAnsi="Times New Roman" w:eastAsia="Times New Roman" w:cs="Times New Roman"/>
      <w:b/>
      <w:bCs/>
      <w:color w:val="000000"/>
      <w:spacing w:val="-1"/>
      <w:w w:val="136"/>
      <w:sz w:val="23"/>
      <w:szCs w:val="23"/>
      <w:lang w:eastAsia="ru-RU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0b0e9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link w:val="a5"/>
    <w:uiPriority w:val="99"/>
    <w:qFormat/>
    <w:rsid w:val="000b0e90"/>
    <w:rPr>
      <w:rFonts w:ascii="MS Sans Serif" w:hAnsi="MS Sans Serif" w:eastAsia="Times New Roman" w:cs="MS Sans Serif"/>
      <w:sz w:val="20"/>
      <w:szCs w:val="20"/>
      <w:lang w:eastAsia="ru-RU"/>
    </w:rPr>
  </w:style>
  <w:style w:type="character" w:styleId="Style15" w:customStyle="1">
    <w:name w:val="Абзац списка Знак"/>
    <w:link w:val="a7"/>
    <w:uiPriority w:val="99"/>
    <w:qFormat/>
    <w:locked/>
    <w:rsid w:val="000b0e90"/>
    <w:rPr>
      <w:rFonts w:ascii="MS Sans Serif" w:hAnsi="MS Sans Serif" w:eastAsia="Times New Roman" w:cs="Times New Roman"/>
      <w:sz w:val="20"/>
      <w:szCs w:val="20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0b0e9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a6"/>
    <w:uiPriority w:val="99"/>
    <w:rsid w:val="000b0e90"/>
    <w:pPr>
      <w:spacing w:before="0" w:after="120"/>
      <w:ind w:firstLine="709"/>
    </w:pPr>
    <w:rPr>
      <w:rFonts w:ascii="MS Sans Serif" w:hAnsi="MS Sans Serif" w:cs="MS Sans Serif"/>
      <w:sz w:val="20"/>
      <w:szCs w:val="20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rsid w:val="000b0e90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a8"/>
    <w:uiPriority w:val="99"/>
    <w:qFormat/>
    <w:rsid w:val="000b0e90"/>
    <w:pPr>
      <w:ind w:left="720" w:firstLine="709"/>
    </w:pPr>
    <w:rPr>
      <w:rFonts w:ascii="MS Sans Serif" w:hAnsi="MS Sans Serif"/>
      <w:sz w:val="20"/>
      <w:szCs w:val="20"/>
    </w:rPr>
  </w:style>
  <w:style w:type="paragraph" w:styleId="Style23">
    <w:name w:val="Footer"/>
    <w:basedOn w:val="Normal"/>
    <w:link w:val="aa"/>
    <w:uiPriority w:val="99"/>
    <w:semiHidden/>
    <w:unhideWhenUsed/>
    <w:rsid w:val="000b0e90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213</Words>
  <Characters>1499</Characters>
  <CharactersWithSpaces>1706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2020-03-05T09:12:00Z</dcterms:created>
  <dc:creator>Конотопцева Юлия Михайловна</dc:creator>
  <dc:description/>
  <dc:language>ru-RU</dc:language>
  <cp:lastModifiedBy/>
  <dcterms:modified xsi:type="dcterms:W3CDTF">2020-04-06T13:41:19Z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