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2E" w:rsidRPr="0075286B" w:rsidRDefault="00836A2E" w:rsidP="00836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</w:t>
      </w:r>
    </w:p>
    <w:p w:rsidR="00836A2E" w:rsidRPr="0075286B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86B">
        <w:rPr>
          <w:rFonts w:ascii="Times New Roman" w:eastAsia="Calibri" w:hAnsi="Times New Roman" w:cs="Times New Roman"/>
          <w:sz w:val="28"/>
          <w:szCs w:val="28"/>
        </w:rPr>
        <w:t>По состоянию на 01.01.2020 года на территории города функционируют 404 объекта розничной торговли: 10 торговых домов, 157 продовольственных и 204 непродовольственных магазинов, 32 объекта мелкорозничной торговой сети, универсальный розничный рынок.</w:t>
      </w:r>
    </w:p>
    <w:p w:rsidR="00836A2E" w:rsidRPr="0075286B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86B">
        <w:rPr>
          <w:rFonts w:ascii="Times New Roman" w:eastAsia="Calibri" w:hAnsi="Times New Roman" w:cs="Times New Roman"/>
          <w:sz w:val="28"/>
          <w:szCs w:val="28"/>
        </w:rPr>
        <w:t xml:space="preserve">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среды. На территории города сформировалась тенденция развития в пользу современных форматов торговли, это сетевые формы торговли, в том числе с применением механизмов </w:t>
      </w:r>
      <w:proofErr w:type="spellStart"/>
      <w:r w:rsidRPr="0075286B">
        <w:rPr>
          <w:rFonts w:ascii="Times New Roman" w:eastAsia="Calibri" w:hAnsi="Times New Roman" w:cs="Times New Roman"/>
          <w:sz w:val="28"/>
          <w:szCs w:val="28"/>
        </w:rPr>
        <w:t>франчайзинга</w:t>
      </w:r>
      <w:proofErr w:type="spellEnd"/>
      <w:r w:rsidRPr="0075286B">
        <w:rPr>
          <w:rFonts w:ascii="Times New Roman" w:eastAsia="Calibri" w:hAnsi="Times New Roman" w:cs="Times New Roman"/>
          <w:sz w:val="28"/>
          <w:szCs w:val="28"/>
        </w:rPr>
        <w:t xml:space="preserve"> и несетевые форматы торговли, существующие на конкурентных условиях, как с возможностью выбора для потребителя, так и с возможностью осуществления сбыта отечественными и местными товаропроизводителями. </w:t>
      </w:r>
      <w:bookmarkStart w:id="0" w:name="_MON_1547274210"/>
      <w:bookmarkStart w:id="1" w:name="_MON_1547274624"/>
      <w:bookmarkEnd w:id="0"/>
      <w:bookmarkEnd w:id="1"/>
    </w:p>
    <w:p w:rsidR="00836A2E" w:rsidRPr="0075286B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86B">
        <w:rPr>
          <w:rFonts w:ascii="Times New Roman" w:eastAsia="Calibri" w:hAnsi="Times New Roman" w:cs="Times New Roman"/>
          <w:sz w:val="28"/>
          <w:szCs w:val="28"/>
        </w:rPr>
        <w:t xml:space="preserve">За последние пять лет введены в эксплуатацию 140 новых торговых объектов, в том числе в 2019 году открыты универсам «Перекресток», </w:t>
      </w:r>
      <w:proofErr w:type="spellStart"/>
      <w:r w:rsidRPr="0075286B">
        <w:rPr>
          <w:rFonts w:ascii="Times New Roman" w:eastAsia="Calibri" w:hAnsi="Times New Roman" w:cs="Times New Roman"/>
          <w:sz w:val="28"/>
          <w:szCs w:val="28"/>
        </w:rPr>
        <w:t>мультибрендовый</w:t>
      </w:r>
      <w:proofErr w:type="spellEnd"/>
      <w:r w:rsidRPr="0075286B">
        <w:rPr>
          <w:rFonts w:ascii="Times New Roman" w:eastAsia="Calibri" w:hAnsi="Times New Roman" w:cs="Times New Roman"/>
          <w:sz w:val="28"/>
          <w:szCs w:val="28"/>
        </w:rPr>
        <w:t xml:space="preserve"> официальный центр продаж и обслуживания автотранспортных средств «Масло</w:t>
      </w:r>
      <w:proofErr w:type="gramStart"/>
      <w:r w:rsidRPr="0075286B">
        <w:rPr>
          <w:rFonts w:ascii="Times New Roman" w:eastAsia="Calibri" w:hAnsi="Times New Roman" w:cs="Times New Roman"/>
          <w:sz w:val="28"/>
          <w:szCs w:val="28"/>
          <w:lang w:val="en-US"/>
        </w:rPr>
        <w:t>mart</w:t>
      </w:r>
      <w:proofErr w:type="gramEnd"/>
      <w:r w:rsidRPr="0075286B">
        <w:rPr>
          <w:rFonts w:ascii="Times New Roman" w:eastAsia="Calibri" w:hAnsi="Times New Roman" w:cs="Times New Roman"/>
          <w:sz w:val="28"/>
          <w:szCs w:val="28"/>
        </w:rPr>
        <w:t xml:space="preserve">» и 25 магазинов розничной торговой сети. </w:t>
      </w:r>
    </w:p>
    <w:p w:rsidR="00836A2E" w:rsidRPr="0075286B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86B">
        <w:rPr>
          <w:rFonts w:ascii="Times New Roman" w:eastAsia="Calibri" w:hAnsi="Times New Roman" w:cs="Times New Roman"/>
          <w:sz w:val="28"/>
          <w:szCs w:val="28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объектов. Постановлением Правительства автономного округа от 05.08.2016 №291-п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</w:t>
      </w:r>
      <w:proofErr w:type="spellStart"/>
      <w:r w:rsidRPr="0075286B">
        <w:rPr>
          <w:rFonts w:ascii="Times New Roman" w:eastAsia="Calibri" w:hAnsi="Times New Roman" w:cs="Times New Roman"/>
          <w:sz w:val="28"/>
          <w:szCs w:val="28"/>
        </w:rPr>
        <w:t>Югре</w:t>
      </w:r>
      <w:proofErr w:type="spellEnd"/>
      <w:r w:rsidRPr="0075286B">
        <w:rPr>
          <w:rFonts w:ascii="Times New Roman" w:eastAsia="Calibri" w:hAnsi="Times New Roman" w:cs="Times New Roman"/>
          <w:sz w:val="28"/>
          <w:szCs w:val="28"/>
        </w:rPr>
        <w:t>» для города Ханты-Мансийска определен норматив минимальной обеспеченности торговой площадью на 1000 жителей – 592 м</w:t>
      </w:r>
      <w:proofErr w:type="gramStart"/>
      <w:r w:rsidRPr="0075286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75286B">
        <w:rPr>
          <w:rFonts w:ascii="Times New Roman" w:eastAsia="Calibri" w:hAnsi="Times New Roman" w:cs="Times New Roman"/>
          <w:sz w:val="28"/>
          <w:szCs w:val="28"/>
        </w:rPr>
        <w:t>. Фактическая обеспеченность по состоянию на 1 января 2020 года составила – 889,4 м</w:t>
      </w:r>
      <w:proofErr w:type="gramStart"/>
      <w:r w:rsidRPr="0075286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75286B">
        <w:rPr>
          <w:rFonts w:ascii="Times New Roman" w:eastAsia="Calibri" w:hAnsi="Times New Roman" w:cs="Times New Roman"/>
          <w:sz w:val="28"/>
          <w:szCs w:val="28"/>
        </w:rPr>
        <w:t xml:space="preserve"> на 1000 жителей или 103,5% к уровню 2015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86B">
        <w:rPr>
          <w:rFonts w:ascii="Times New Roman" w:eastAsia="Calibri" w:hAnsi="Times New Roman" w:cs="Times New Roman"/>
          <w:sz w:val="28"/>
          <w:szCs w:val="28"/>
        </w:rPr>
        <w:t>За счет ввода в эксплуатацию новых площадей и открытия новых магазинов за 2019 год в данной отрасли трудоустроены 256 человек.</w:t>
      </w:r>
    </w:p>
    <w:p w:rsidR="00836A2E" w:rsidRPr="0075286B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86B">
        <w:rPr>
          <w:rFonts w:ascii="Times New Roman" w:eastAsia="Calibri" w:hAnsi="Times New Roman" w:cs="Times New Roman"/>
          <w:sz w:val="28"/>
          <w:szCs w:val="28"/>
        </w:rPr>
        <w:t>Увеличению доступности товаров для жителей города в числе прочего способствовал приход на потребительский рынок сетевых операторов розничной торговли, на долю торговых объектов которых приходится 42% торговой площади. Крупные сетевые операторы розничной торговли, являясь масштабными участниками рынка, имеют возможность снижать себестоимость продукции (большой размер партий, собственная логистика, размещение заказов на производстве и пр.) тем самым обеспечивая ценовую доступность товаров для жителей Ханты-Мансийска.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>По состоянию на 1 января 2020 года услуги общественного питания в городе предоставляли 185</w:t>
      </w:r>
      <w:r w:rsidRPr="00617A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предприятий на 9 404 посадочных места, в том числе 156 предприятий общедоступной сети на 6 712 посадочных мест. 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7A93">
        <w:rPr>
          <w:rFonts w:ascii="Times New Roman" w:eastAsia="Calibri" w:hAnsi="Times New Roman" w:cs="Times New Roman"/>
          <w:sz w:val="28"/>
          <w:szCs w:val="28"/>
        </w:rPr>
        <w:t>За пять лет в данной отрасли введены в эксплуатацию 90 новых объектов общественного питания на 2 418 посадочных места, в том числе в 2019 году открыто 21</w:t>
      </w:r>
      <w:r w:rsidRPr="00617A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предприятие общественного питания на 552 посадочных места, в их числе предприятия федеральной сети, реализованные на условиях </w:t>
      </w:r>
      <w:proofErr w:type="spellStart"/>
      <w:r w:rsidRPr="00617A93">
        <w:rPr>
          <w:rFonts w:ascii="Times New Roman" w:eastAsia="Calibri" w:hAnsi="Times New Roman" w:cs="Times New Roman"/>
          <w:sz w:val="28"/>
          <w:szCs w:val="28"/>
        </w:rPr>
        <w:t>франчайзинга</w:t>
      </w:r>
      <w:proofErr w:type="spellEnd"/>
      <w:r w:rsidRPr="00617A93">
        <w:rPr>
          <w:rFonts w:ascii="Times New Roman" w:eastAsia="Calibri" w:hAnsi="Times New Roman" w:cs="Times New Roman"/>
          <w:sz w:val="28"/>
          <w:szCs w:val="28"/>
        </w:rPr>
        <w:t>, а также предприятия местных операторов.</w:t>
      </w:r>
      <w:proofErr w:type="gramEnd"/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Во вновь открывшихся предприятиях отрасли общественного питания в 2019 году создано 149 рабочих мест. 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>Н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>а территории города функциониру</w:t>
      </w:r>
      <w:r w:rsidRPr="00617A93">
        <w:rPr>
          <w:rFonts w:ascii="Times New Roman" w:eastAsia="Calibri" w:hAnsi="Times New Roman" w:cs="Times New Roman"/>
          <w:sz w:val="28"/>
          <w:szCs w:val="28"/>
        </w:rPr>
        <w:t>ю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т 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388 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>объект</w:t>
      </w:r>
      <w:r w:rsidRPr="00617A93">
        <w:rPr>
          <w:rFonts w:ascii="Times New Roman" w:eastAsia="Calibri" w:hAnsi="Times New Roman" w:cs="Times New Roman"/>
          <w:sz w:val="28"/>
          <w:szCs w:val="28"/>
        </w:rPr>
        <w:t>ов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 бытового обслуживания населения</w:t>
      </w:r>
      <w:r w:rsidRPr="00617A93">
        <w:rPr>
          <w:rFonts w:ascii="Times New Roman" w:eastAsia="Calibri" w:hAnsi="Times New Roman" w:cs="Times New Roman"/>
          <w:sz w:val="28"/>
          <w:szCs w:val="28"/>
        </w:rPr>
        <w:t>,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 которое представлено в основном организациями малого бизнеса, удельный вес которых составляет более 80%. 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Населению 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города 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оказывается 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порядка 800 различных видов услуг. 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  <w:lang/>
        </w:rPr>
        <w:lastRenderedPageBreak/>
        <w:t xml:space="preserve">За </w:t>
      </w:r>
      <w:r w:rsidRPr="00617A93">
        <w:rPr>
          <w:rFonts w:ascii="Times New Roman" w:eastAsia="Calibri" w:hAnsi="Times New Roman" w:cs="Times New Roman"/>
          <w:sz w:val="28"/>
          <w:szCs w:val="28"/>
        </w:rPr>
        <w:t>прошедший 2019 год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в Ханты-Мансийске 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>открыт</w:t>
      </w:r>
      <w:r w:rsidRPr="00617A93">
        <w:rPr>
          <w:rFonts w:ascii="Times New Roman" w:eastAsia="Calibri" w:hAnsi="Times New Roman" w:cs="Times New Roman"/>
          <w:sz w:val="28"/>
          <w:szCs w:val="28"/>
        </w:rPr>
        <w:t>о 8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>объект</w:t>
      </w:r>
      <w:r w:rsidRPr="00617A93">
        <w:rPr>
          <w:rFonts w:ascii="Times New Roman" w:eastAsia="Calibri" w:hAnsi="Times New Roman" w:cs="Times New Roman"/>
          <w:sz w:val="28"/>
          <w:szCs w:val="28"/>
        </w:rPr>
        <w:t>ов</w:t>
      </w:r>
      <w:r w:rsidRPr="00617A93">
        <w:rPr>
          <w:rFonts w:ascii="Times New Roman" w:eastAsia="Calibri" w:hAnsi="Times New Roman" w:cs="Times New Roman"/>
          <w:sz w:val="28"/>
          <w:szCs w:val="28"/>
          <w:lang/>
        </w:rPr>
        <w:t xml:space="preserve"> по оказанию бытовых услу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г, создано 17 рабочих мест. Сегодня в городе успешно работают свыше 50 высококлассных салонов, ателье, мастерских, которые стремятся к достижению современного сервиса – проводят мероприятия по повышению качества услуг и культуры обслуживания. 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В рамках сотрудничества Администрации города Ханты-Мансийска с профессиональными образовательными организациями города организован семинар «Как повысить свой профессионализм и качество работ» для специалистов парикмахерского искусства города и студентов АУ ПО </w:t>
      </w:r>
      <w:proofErr w:type="spellStart"/>
      <w:r w:rsidRPr="00617A93">
        <w:rPr>
          <w:rFonts w:ascii="Times New Roman" w:eastAsia="Calibri" w:hAnsi="Times New Roman" w:cs="Times New Roman"/>
          <w:sz w:val="28"/>
          <w:szCs w:val="28"/>
        </w:rPr>
        <w:t>ХМАО-Югры</w:t>
      </w:r>
      <w:proofErr w:type="spellEnd"/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«Ханты-Мансийский технолого-педагогический колледж». 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A93">
        <w:rPr>
          <w:rFonts w:ascii="Times New Roman" w:eastAsia="Calibri" w:hAnsi="Times New Roman" w:cs="Times New Roman"/>
          <w:bCs/>
          <w:sz w:val="28"/>
          <w:szCs w:val="28"/>
        </w:rPr>
        <w:t>В соответствии со статьей 44 Закона Российской Федерации от 07.02.1992 №2300-1 «О защите прав потребителей» защиту прав потребителей на муниципальном уровне осуществляет орган местного самоуправления.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>К основным направлениям деятельности органа местного самоуправления в сфере защиты прав потребителей относится:</w:t>
      </w:r>
    </w:p>
    <w:p w:rsidR="00836A2E" w:rsidRPr="00617A93" w:rsidRDefault="00836A2E" w:rsidP="00836A2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>рассмотрение устных и письменных обращений граждан;</w:t>
      </w:r>
    </w:p>
    <w:p w:rsidR="00836A2E" w:rsidRPr="00617A93" w:rsidRDefault="00836A2E" w:rsidP="00836A2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по вопросам защиты прав потребителей; </w:t>
      </w:r>
    </w:p>
    <w:p w:rsidR="00836A2E" w:rsidRPr="00617A93" w:rsidRDefault="00836A2E" w:rsidP="00836A2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>оказание содействия потребителям в составлении претензионных и исковых заявлений;</w:t>
      </w:r>
    </w:p>
    <w:p w:rsidR="00836A2E" w:rsidRPr="00617A93" w:rsidRDefault="00836A2E" w:rsidP="00836A2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A93">
        <w:rPr>
          <w:rFonts w:ascii="Times New Roman" w:eastAsia="Calibri" w:hAnsi="Times New Roman" w:cs="Times New Roman"/>
          <w:bCs/>
          <w:sz w:val="28"/>
          <w:szCs w:val="28"/>
        </w:rPr>
        <w:t>обеспечение равных возможностей по защите прав всех категорий населения;</w:t>
      </w:r>
    </w:p>
    <w:p w:rsidR="00836A2E" w:rsidRPr="00617A93" w:rsidRDefault="00836A2E" w:rsidP="00836A2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bCs/>
          <w:sz w:val="28"/>
          <w:szCs w:val="28"/>
        </w:rPr>
        <w:t>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прав;</w:t>
      </w:r>
    </w:p>
    <w:p w:rsidR="00836A2E" w:rsidRPr="00617A93" w:rsidRDefault="00836A2E" w:rsidP="00836A2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извещение федеральных органов исполнительной власти, осуществляющих </w:t>
      </w:r>
      <w:proofErr w:type="gramStart"/>
      <w:r w:rsidRPr="00617A9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качеством и безопасностью товаров (работ, услуг) о выявлении по жалобе потребителя товаров (работ, услуг) ненадлежащего качества.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>За отчетный период за консультацией либо содействием в защите прав потребителей обратилось 1 216 граждан (в 2018 году – 1 287). Из числа поступивших обращений 84% приходится на сферу торговли и 16% – на сферу услуг. В добровольном порядке без судебного разбирательства удалось урегулировать 609 спорных ситуаций между потребителями и хозяйствующими субъектами, в том числе 132 дела по письменным претензиям, подготовленным с помощью специалистов по защите прав потребителей. По сравнению с 2018 годом количество обращений снизилось на 5,5%.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>Одним из направлений деятельности по обеспечению защиты прав потребителей является содействие потребителям в реализации их права на судебную защиту. В 2019 году была оказана помощь в составлении и предъявлении в суды 13 исковых заявлений. В пользу потребителей в отчетном периоде удовлетворено 8 исков на сумму 296,4 тыс. рублей, взысканы в пользу потребителей штрафы с ответчиков за несоблюдение добровольного порядка удовлетворения требований потребителей на сумму 39,0 тыс. рублей, отказано в удовлетворении 1 иска, остальные находятся в стадии рассмотрения.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Принимаемые меры органом местного самоуправления города </w:t>
      </w:r>
      <w:r w:rsidRPr="00617A93"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Ханты-Мансийска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рынка, обеспечивающих жизнедеятельность населения муниципального образования, системно и гармонично обеспечивать </w:t>
      </w:r>
      <w:r w:rsidRPr="00617A93">
        <w:rPr>
          <w:rFonts w:ascii="Times New Roman" w:eastAsia="Calibri" w:hAnsi="Times New Roman" w:cs="Times New Roman"/>
          <w:bCs/>
          <w:sz w:val="28"/>
          <w:szCs w:val="28"/>
        </w:rPr>
        <w:t>защиту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7A93">
        <w:rPr>
          <w:rFonts w:ascii="Times New Roman" w:eastAsia="Calibri" w:hAnsi="Times New Roman" w:cs="Times New Roman"/>
          <w:bCs/>
          <w:sz w:val="28"/>
          <w:szCs w:val="28"/>
        </w:rPr>
        <w:t>прав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7A93">
        <w:rPr>
          <w:rFonts w:ascii="Times New Roman" w:eastAsia="Calibri" w:hAnsi="Times New Roman" w:cs="Times New Roman"/>
          <w:bCs/>
          <w:sz w:val="28"/>
          <w:szCs w:val="28"/>
        </w:rPr>
        <w:t>потребителей</w:t>
      </w: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на местном уровне.</w:t>
      </w:r>
    </w:p>
    <w:p w:rsidR="00836A2E" w:rsidRPr="00617A93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93">
        <w:rPr>
          <w:rFonts w:ascii="Times New Roman" w:eastAsia="Calibri" w:hAnsi="Times New Roman" w:cs="Times New Roman"/>
          <w:sz w:val="28"/>
          <w:szCs w:val="28"/>
        </w:rPr>
        <w:t xml:space="preserve"> Главные задачи, которые мы формулируем для себя на ближайшую перспективу – это проведение работы по содействию жителям города </w:t>
      </w:r>
      <w:r w:rsidRPr="00617A93">
        <w:rPr>
          <w:rFonts w:ascii="Times New Roman" w:eastAsia="Calibri" w:hAnsi="Times New Roman" w:cs="Times New Roman"/>
          <w:sz w:val="28"/>
          <w:szCs w:val="28"/>
        </w:rPr>
        <w:br/>
      </w:r>
      <w:r w:rsidRPr="00617A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Ханты-Мансийска в реализации и защите прав потребителей, информирование и просвещение о правах потребителей, повышение правовой грамотности граждан, а также более активное привлечение общественности к вопросам контроля на потребительском рынке. </w:t>
      </w:r>
    </w:p>
    <w:p w:rsidR="00836A2E" w:rsidRPr="0051222A" w:rsidRDefault="00836A2E" w:rsidP="0083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E50577" w:rsidRDefault="00E50577" w:rsidP="00836A2E">
      <w:pPr>
        <w:spacing w:after="0" w:line="240" w:lineRule="auto"/>
        <w:jc w:val="both"/>
      </w:pPr>
    </w:p>
    <w:sectPr w:rsidR="00E50577" w:rsidSect="00836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701B"/>
    <w:multiLevelType w:val="hybridMultilevel"/>
    <w:tmpl w:val="C3F29AC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A2E"/>
    <w:rsid w:val="00836A2E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5805</Characters>
  <Application>Microsoft Office Word</Application>
  <DocSecurity>0</DocSecurity>
  <Lines>48</Lines>
  <Paragraphs>13</Paragraphs>
  <ScaleCrop>false</ScaleCrop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2020-03-05T09:01:00Z</dcterms:created>
  <dcterms:modified xsi:type="dcterms:W3CDTF">2020-03-05T09:02:00Z</dcterms:modified>
</cp:coreProperties>
</file>