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07" w:rsidRDefault="0062683A" w:rsidP="006268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</w:t>
      </w:r>
    </w:p>
    <w:p w:rsidR="0062683A" w:rsidRPr="00D30307" w:rsidRDefault="0062683A" w:rsidP="006268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течение 2019 года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экспертиза 6236 проектов муниципальных правовых актов (в том числе 1644 – нормативных), из них 6107 проектов постановлений и распоряжений мэрии, мэра, 129 проектов решений Совета депутатов;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муниципальных нормативных правовых актов, по результатам которой устранено 149 </w:t>
      </w:r>
      <w:proofErr w:type="spellStart"/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факторов;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(участие в разработке) более 150 постановлений мэрии об утверждении (изменении) административных регламентов, порядков и положений, регулирующих процедуры предоставления муниципальных услуг;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746 проектов нормативных правовых актов в прокуратуру города Новосибирска в рамках сотрудничества в сфере нормотворчества; 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формировании и ведении регистра муниципальных нормативных правовых актов, в министерство юстиции Новосибирской области направлено 735 копий муниципальных нормативных правовых актов, рассмотрено два экспертных заключений, из которых одно удовлетворено;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более 360 аналитических справок, анализов, заключений по вопросам реализации нормативных правовых актов.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содействия структурным подразделениям мэрии в решении вопросов общегородского значения, обладающих повышенной актуальностью и требующих нормативного правового регулирования, департаментом во взаимодействии с профильными структурными подразделениями, а также представителями иных органов обеспечена разработка ряда муниципальных правовых актов в различных сферах деятельности, в том числе: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архитектурно-художественного регламента размещения информационных и рекламных конструкций в городе Новосибирске (постановление от 29.10.2019 </w:t>
      </w:r>
      <w:r w:rsidR="00E6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3979), направленного на обеспечение соответствия внешнего вида информационных и рекламных конструкций архитектурно-</w:t>
      </w:r>
      <w:proofErr w:type="gramStart"/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композиционным решениям</w:t>
      </w:r>
      <w:proofErr w:type="gramEnd"/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строений, сооружений на территории города Новосибирска;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  <w:proofErr w:type="gramStart"/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паспортов благоустройства территорий города</w:t>
      </w:r>
      <w:proofErr w:type="gramEnd"/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 (постановление мэрии от 09.12.2019 № 4439), обеспечивающего формирование современной городской среды Новосибирска.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РФ от 21.12.2017 № 618 «Об основных направлениях государственной политики по развитию конкуренции» департаментом разработаны муниципальные правовые акты о введении в мэрии с 01.01.2</w:t>
      </w:r>
      <w:r w:rsidR="0062683A">
        <w:rPr>
          <w:rFonts w:ascii="Times New Roman" w:eastAsia="Times New Roman" w:hAnsi="Times New Roman" w:cs="Times New Roman"/>
          <w:sz w:val="28"/>
          <w:szCs w:val="28"/>
          <w:lang w:eastAsia="ru-RU"/>
        </w:rPr>
        <w:t>020 антимонопольного комплек</w:t>
      </w: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 – системы внутреннего обеспечения соответствия деятельности мэрии требованиям антимонопольного законодательства. Департамент правовой и кадровой работы наделен полномочиями ответственного структурного подразделения по решению задач в данной сфере.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изменениями федерального законодательства, наделяющими органы местного самоуправления правом наряду с периодическим печатным изданием использовать для официального опубликования муниципальных правовых актов интернет-ресурсы, департаментом правовой и кадровой работы обеспечено правовое сопровождение основных этапов создания официального сетевого издания «Официальный интернет-портал правовой информации города Новосибирска», которое 08.10.2019 зарегистрировано в качестве средства массовой информации. </w:t>
      </w:r>
      <w:proofErr w:type="gramEnd"/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Продолжена работа по развитию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оценки регулирующего воздействия проектов муниципальных нормативных правовых актов города Новосибирска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муниципальных нормативных правовых актов города Новосибирска, затрагивающих вопросы осуществления предпринимательской и инвестиционной деятельности. Проведена оценка регулирующего воздействия 70 проектов нормативных правовых актов, выполнена экспертиза девяти нормативных правовых актов, организовано четыре заседания экспертного совета по оценке регулирующего воздействия.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рассмотрении 76 представлений, 12 протестов, восьми предложений о внесении изменений в правовые акты мэрии, внесенных органами прокуратуры, 55 требований органов прокуратуры о предоставлении информации и документов, 146 запросов и обращений органов прокуратуры по различным вопросам, 20 запросов и одного представления об устранении обстоятельств, способствующих совершению преступления, следственных органов. </w:t>
      </w:r>
      <w:proofErr w:type="gramEnd"/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Судебная работа была связана с защитой интересов в сфере землепользования и застройки, имущественных прав, в сфере бюджетных и обязательственных отношений, со спорами о законности правовых актов (решений и действий) мэрии и ее должностных лиц, нормативных актов мэрии и Совета депутатов: принято участие в 287 судебных заседаниях. Судами вынесено 38 итоговых судебных актов, из них 29 принято в пользу мэрии.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значимым для города судебным спорам можно отнести следующие.</w:t>
      </w:r>
      <w:proofErr w:type="gramEnd"/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на территории парка культуры и отдыха «Сосновый бор» осуществлено благоустройство с размещением двух бассейнов – для детей и взрослых. Размещение данных объектов имеет социальное, культурное значение, благодаря размещению бассейнов на 40 % увеличилось количество посетителей парка «Сосновый бор». Однако прокурором города Новосибирска был подан иск  в суд в защиту прав, свобод и законных интересов неопределенного круга лиц с требованиями о запрете эксплуатации аквапарка, об освобождении территории парка от бассейнов путем их демонтажа в связи с недопустимостью их размещения в городских лесах.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позиции мэрии, в соответствии с которой решение вопроса об отнесении конкретной территории к городским лесам осуществляется с учетом сведений, содержащихся в Едином государственном реестре недвижимости, имеющих  приоритет над сведениями государственного лесного реестра, в связи с отсутствием в данном реестре сведений о земельном участке, занимаемом аквапарком, как о лесном, Калининский районный суд пришел к выводу, что предоставленный МБУК </w:t>
      </w:r>
      <w:proofErr w:type="spell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E6049D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proofErr w:type="spellEnd"/>
      <w:proofErr w:type="gramEnd"/>
      <w:r w:rsidR="00E6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«Сосновый бор» земельный уча</w:t>
      </w: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сток не является лесным и в состав городского леса не входит, в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отказал в иске в полном объеме. Судебной коллегией по гражданским делам Новосибирского областного суда решение суда первой инстанции было оставлено в силе.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состоялось рассмотрение ряда дел, в результате чего удалось предотвратить взыскание значительного объема денежных средств из бюджета города Новосибирска. Так, ООО «Макдоналдс» в связи с отказом мэрии в выдаче разрешения на строительство обратилось в суд за взысканием с мэрии 29 млн. руб. убытков в виде затрат, понесенных в связи с приобретением в аренду земельного участка для строительства ресторана общественного питания. Решением Арбитражного суда Новосибирской области истцу отказано в удовлетворении требований, однако суд апелляционной инстанции удовлетворил требования ООО «Макдональдс».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Мэрией </w:t>
      </w: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подана кассационная жалоба, по результатам рассмотрения которой суд кассационной инстанции пришел к выводу о недоказанности обществом причинно-следственной связи между затратами общества на приобретение права аренды земельного участка и действиями мэрии, отметил, что наличие права аренды земельного участка не является безусловным основанием для получения в последующем разрешени</w:t>
      </w:r>
      <w:r w:rsidR="00E604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строительство на арендован</w:t>
      </w: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 земельном участке, в связи с чем отказал ООО «Макдональдс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 взыскании убытков в размере более 25 млн. руб.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мэрии от 05.05.2012 № 522-р «Об организации контроля исполнения судебных актов» продолжена работа по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судебных актов, вынесенных не в пользу мэрии. Осуществляются мероприятия по обеспечению исполнения структурными подразделениями мэрии судебных актов, неисполненным остается 131 решение.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правовое сопровождение деятельности административной комиссии города Новосибирска, рассмотрен 1121 административный материал, вынесено 900 постановлений о привлечении к административной ответственности. В суд подано 79  жалоб на решения административной комиссии, из них девять постановлений отменены, 70 оставлены судом без удовлетворения (более 90 % судебных решений вынесено в пользу административной комиссии).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более 80 договоров, соглашений, изменений и дополнений к ним.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участие в рассмотрении и подготовке ответов на 1621 обращение граждан, организаций, Совета депутатов и государственных органов, структурных подразделений мэрии.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и проведено четыре заседания юридического Совета мэрии города Новосибирска, на которых рассматривались актуальные вопросы </w:t>
      </w:r>
      <w:proofErr w:type="spell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структурных подразделений мэрии.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проведение двух обучающих семинаров по работе со справочно-правовыми системами «</w:t>
      </w:r>
      <w:proofErr w:type="spell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«Гарант» для представителей юридических служб и работников мэрии. 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департамента и Новосибирского регионального отделения Общероссийской общественной организации «Ассоциация юристов России» проведены четыре Дня бесплатной юридической помощи, на которых проконсультировано 509 человек.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Проблемы: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увеличение объема нормативно-правовой работы. 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2019 году этот объем составил 1690 проектов, что на 10% больше по отношению к 2018 году (1535 проектов). Тенденция увеличения количества проектов нормативных правовых актов объясняется частыми изменениями законодательства, увеличением общего количества вопросов, подлежащих регулированию на муниципальном уровне. При этом в послании Президента Российской Федерации Федеральному Собранию от 15.01.2020 отмечена необходимость дальнейшего продолжения расширения и укрепления полномочий местного самоуправления – «самого близкого к людям уровня власти», что позволяет спрогнозировать дальнейший рост общего количества муниципальных правовых актов, принимаемых органами местного самоуправления.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органов местного самоуправления разумного срока для актуализации муниципальных правовых актов, позволяющего исключить поступление актов прокурорского реагирования.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Приказом Генпрокуратуры России от 16.04.2019 № 277 прокурорам городов под персональную ответственность предписано при выявлении нормативных правовых актов, не приведенных в соответствие с изменившимся законодательством, обеспечить принятие мер реагирования в срок не позднее 30 дней со дня вступления в силу соответствующих законов. На практике реализация данного приказа приводит к формальному внесению актов прокурорского реагирования без учета правовых и организационных особенностей правотворчества, в том числе сроков выполнения по проектам правовых актов необходимых экспертиз и оценок (независимых, экономических, регулирующего воздействия), проведения публичных слушаний (общественных обсуждений) и прочих процедур. Вместе с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органам местного самоуправления требуется разумный срок для обеспечения соответствия муниципальных правовых актов изменениям законодательства (к примеру, Федеральным законом «Об общих принципах организации законодательных (представительных)  и  исполнительных  органов  государственной  власти  субъектов Российской  Федерации»  установлен  трехмесячный  срок  для  актуализации нормативных  правовых  актов  субъектов  Российской  Федерации). В частности, из 12 протестов, внесенных в 2019 году, 4 протеста внесены до истечения трехмесячного срока, в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у мэрии города Новосибирска отсутствовала объективная возможность завершить все процедуры разработки и издания проектов постановлений. 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Задачи на 2020 год и плановый период 2021 и 2022 годов: </w:t>
      </w:r>
    </w:p>
    <w:p w:rsidR="00D30307" w:rsidRPr="00D30307" w:rsidRDefault="00D30307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и антикоррупционная экспертизы муниципальных правовых актов города Новосибирска и их проектов;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по своевременной актуализации муниципальных правовых актов с учетом изменений нормативных правовых актов Российской Федерации, Новосибирской области;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 имени мэрии оценки регулиру</w:t>
      </w:r>
      <w:r w:rsidR="00B966E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воздействия проектов муни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нормативных правовых актов города Новосибирска,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деятельности, экспертизы муниципальных нормативных правовых актов города Новосибирска, затрагивающих вопросы осуществления предпринимательской и инвестиционной деятельности;</w:t>
      </w:r>
      <w:proofErr w:type="gramEnd"/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внедрения и эффективного функционирования в мэрии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антимонопольного комплек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са;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муниципального образования города Новосибирска в арбитражных судах, судах общей юрисдикции, у мировых судей, в федеральной антимонопольной службе и иных органах;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обеспечение деятельности мэра и мэрии;</w:t>
      </w:r>
    </w:p>
    <w:p w:rsidR="00D30307" w:rsidRPr="00D30307" w:rsidRDefault="0062683A" w:rsidP="0062683A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профилактике коррупционных и иных правонарушений в мэрии, муниципальных организациях.</w:t>
      </w:r>
    </w:p>
    <w:p w:rsidR="00D30307" w:rsidRPr="00D30307" w:rsidRDefault="00D30307" w:rsidP="0062683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6. Целесообразность проведения конференций, совещаний АСДГ:</w:t>
      </w:r>
    </w:p>
    <w:p w:rsidR="00D30307" w:rsidRPr="00D30307" w:rsidRDefault="00D30307" w:rsidP="006268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единой правовой политики в сфере организации местного самоуправления специалисты департамента правовой и кадровой работы на регулярной основе принимают участие в подготовке документов правового характера в рамках взаимодействия с АСДГ. </w:t>
      </w:r>
      <w:r w:rsidRPr="00D30307">
        <w:rPr>
          <w:rFonts w:ascii="Times New Roman" w:eastAsia="Times New Roman" w:hAnsi="Times New Roman" w:cs="Times New Roman"/>
          <w:sz w:val="28"/>
          <w:szCs w:val="28"/>
        </w:rPr>
        <w:t xml:space="preserve">Учитывая важность и продуктивность деятельности, в том числе по обмену опытом между муниципальными образованиями, считаем проведение </w:t>
      </w:r>
      <w:r w:rsidRPr="00D30307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собраний и конференций АСДГ необходимым и значимым для органов местного самоуправления, предлагаем продолжить сотрудничество и взаимодействие в том же порядке.</w:t>
      </w:r>
    </w:p>
    <w:p w:rsidR="00D30307" w:rsidRPr="00D30307" w:rsidRDefault="00D30307" w:rsidP="006268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07">
        <w:rPr>
          <w:rFonts w:ascii="Times New Roman" w:eastAsia="Times New Roman" w:hAnsi="Times New Roman" w:cs="Times New Roman"/>
          <w:sz w:val="28"/>
          <w:szCs w:val="28"/>
        </w:rPr>
        <w:t>7. Вопросы для обсуждения на мероприятиях АСДГ, включения в образовательную программу:</w:t>
      </w:r>
    </w:p>
    <w:p w:rsidR="00D30307" w:rsidRPr="00D30307" w:rsidRDefault="0062683A" w:rsidP="0062683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муниципальных услуг с соблюдением требований Федерального закона от 27.07.2010 № 210-ФЗ «Об организации предоставления государственных и муниципальных услуг»;</w:t>
      </w:r>
    </w:p>
    <w:p w:rsidR="00D30307" w:rsidRPr="00D30307" w:rsidRDefault="0062683A" w:rsidP="0062683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антимонопольный комплек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D30307" w:rsidRPr="00D30307" w:rsidRDefault="0062683A" w:rsidP="0062683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307"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proofErr w:type="gramEnd"/>
    </w:p>
    <w:sectPr w:rsidR="00D30307" w:rsidRPr="00D30307" w:rsidSect="006535CC">
      <w:footerReference w:type="default" r:id="rId6"/>
      <w:pgSz w:w="11907" w:h="16840" w:code="9"/>
      <w:pgMar w:top="851" w:right="567" w:bottom="851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A5" w:rsidRDefault="008008A5" w:rsidP="00D30307">
      <w:pPr>
        <w:spacing w:after="0" w:line="240" w:lineRule="auto"/>
      </w:pPr>
      <w:r>
        <w:separator/>
      </w:r>
    </w:p>
  </w:endnote>
  <w:endnote w:type="continuationSeparator" w:id="0">
    <w:p w:rsidR="008008A5" w:rsidRDefault="008008A5" w:rsidP="00D3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07" w:rsidRDefault="00D30307">
    <w:pPr>
      <w:pStyle w:val="a5"/>
      <w:jc w:val="right"/>
    </w:pPr>
  </w:p>
  <w:p w:rsidR="006535CC" w:rsidRDefault="006268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A5" w:rsidRDefault="008008A5" w:rsidP="00D30307">
      <w:pPr>
        <w:spacing w:after="0" w:line="240" w:lineRule="auto"/>
      </w:pPr>
      <w:r>
        <w:separator/>
      </w:r>
    </w:p>
  </w:footnote>
  <w:footnote w:type="continuationSeparator" w:id="0">
    <w:p w:rsidR="008008A5" w:rsidRDefault="008008A5" w:rsidP="00D30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307"/>
    <w:rsid w:val="00354C1F"/>
    <w:rsid w:val="004803A0"/>
    <w:rsid w:val="0062683A"/>
    <w:rsid w:val="008008A5"/>
    <w:rsid w:val="00B55559"/>
    <w:rsid w:val="00B966ED"/>
    <w:rsid w:val="00C6041A"/>
    <w:rsid w:val="00D30307"/>
    <w:rsid w:val="00E6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0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03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03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0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03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03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Гадько Дарья Андреевна</dc:creator>
  <cp:lastModifiedBy>user</cp:lastModifiedBy>
  <cp:revision>5</cp:revision>
  <cp:lastPrinted>2020-02-18T03:09:00Z</cp:lastPrinted>
  <dcterms:created xsi:type="dcterms:W3CDTF">2020-02-18T03:05:00Z</dcterms:created>
  <dcterms:modified xsi:type="dcterms:W3CDTF">2020-03-13T09:09:00Z</dcterms:modified>
</cp:coreProperties>
</file>