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3" w:rsidRPr="00303F6B" w:rsidRDefault="005B3233" w:rsidP="005B3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  <w:t>АЛЕЙСК</w:t>
      </w:r>
    </w:p>
    <w:p w:rsidR="005B3233" w:rsidRPr="00303F6B" w:rsidRDefault="005B3233" w:rsidP="005B32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F6B">
        <w:rPr>
          <w:rFonts w:ascii="Times New Roman" w:hAnsi="Times New Roman" w:cs="Times New Roman"/>
          <w:color w:val="000000"/>
          <w:sz w:val="28"/>
          <w:szCs w:val="28"/>
        </w:rPr>
        <w:t>Органом управления физической культурой и спортом является комитет по культуре и спорту администрации города Алейска Алтайского края, в ведомственном подчинении которого находится муниципальное бюджетное учреждение «Центр развития физической культуры и спорта» города Алейска. В штатный состав учреждения входит директор, 7 тренеров, занимающихся развитием своих видов спорта среди взрослого населения. МБУ «</w:t>
      </w:r>
      <w:proofErr w:type="spellStart"/>
      <w:r w:rsidRPr="00303F6B">
        <w:rPr>
          <w:rFonts w:ascii="Times New Roman" w:hAnsi="Times New Roman" w:cs="Times New Roman"/>
          <w:color w:val="000000"/>
          <w:sz w:val="28"/>
          <w:szCs w:val="28"/>
        </w:rPr>
        <w:t>ЦРФКиС</w:t>
      </w:r>
      <w:proofErr w:type="spellEnd"/>
      <w:r w:rsidRPr="00303F6B">
        <w:rPr>
          <w:rFonts w:ascii="Times New Roman" w:hAnsi="Times New Roman" w:cs="Times New Roman"/>
          <w:color w:val="000000"/>
          <w:sz w:val="28"/>
          <w:szCs w:val="28"/>
        </w:rPr>
        <w:t>» координирует свою работу и взаимодействует в вопросах организации спортивно-массовой и физкультурно-оздоровительной работы с органами местного самоуправления, МБУ ДО «ДЮСШ» г. Алейска, городским методическим объединением учителей физкультуры, комитетом по образованию и делам молодежи и другими организациями и предприятиями муниципального образования город Алейск.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11 учителей физической культуры работают в 7 школах города. Было проведено 80 спортивно-оздоровительных мероприятий.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Физическое воспитание в ОУ проводится, как в режиме учебного дня, так и во внеурочное время.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Численность занимающихся в школьных секциях (футбол, баскетбол, волейбол, лёгкая атлетика, шахматы) составляет более 1 000 человек.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Наибольшей популярностью пользуются занятия в секциях по волейболу, баскетболу, хореографии.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В школах работают кружки «Шахматы”, в котором занимаются 160 учеников 1-9 классов.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</w:t>
      </w:r>
      <w:r w:rsidRPr="00303F6B">
        <w:rPr>
          <w:color w:val="000000"/>
          <w:sz w:val="28"/>
          <w:szCs w:val="28"/>
        </w:rPr>
        <w:t>спортивная работа в школе осуществляется в соответствии с</w:t>
      </w:r>
      <w:r>
        <w:rPr>
          <w:color w:val="000000"/>
          <w:sz w:val="28"/>
          <w:szCs w:val="28"/>
        </w:rPr>
        <w:t xml:space="preserve"> </w:t>
      </w:r>
      <w:r w:rsidRPr="00303F6B">
        <w:rPr>
          <w:color w:val="000000"/>
          <w:sz w:val="28"/>
          <w:szCs w:val="28"/>
        </w:rPr>
        <w:t>календарным планом, утвержденным директором учреждения.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 xml:space="preserve">В 2019 году были организованны и проведены традиционные общешкольные Дни здоровья, </w:t>
      </w:r>
      <w:proofErr w:type="spellStart"/>
      <w:r w:rsidRPr="00303F6B">
        <w:rPr>
          <w:color w:val="000000"/>
          <w:sz w:val="28"/>
          <w:szCs w:val="28"/>
        </w:rPr>
        <w:t>внутришкольные</w:t>
      </w:r>
      <w:proofErr w:type="spellEnd"/>
      <w:r w:rsidRPr="00303F6B">
        <w:rPr>
          <w:color w:val="000000"/>
          <w:sz w:val="28"/>
          <w:szCs w:val="28"/>
        </w:rPr>
        <w:t xml:space="preserve"> соревнования по параллелям на «Лучший спортивный класс», «Лучший шахматист», «Богатыри», «Мама, папа, я – спортивная семья, «Школьная баскетбольная лига «КЭС-БАСКЕТ» и т.д. Сильнейшие учащиеся участвовали в городских, окружных соревнованиях.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Организация физического воспитания проводится в соответствии с программами начального, основного и среднего общего образованию. Стратегической задачей школ является сохранение и укрепление физического, психического здоровья детей. Физкультурно-оздоровительная работа осуществляется через различные формы двигательной активности детей: физкультурные занятия, спортивные и подвижные игры, физкультурные праздники, дни здоровья.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В дошкольных учреждениях в течени</w:t>
      </w:r>
      <w:proofErr w:type="gramStart"/>
      <w:r w:rsidRPr="00303F6B">
        <w:rPr>
          <w:color w:val="000000"/>
          <w:sz w:val="28"/>
          <w:szCs w:val="28"/>
        </w:rPr>
        <w:t>и</w:t>
      </w:r>
      <w:proofErr w:type="gramEnd"/>
      <w:r w:rsidRPr="00303F6B">
        <w:rPr>
          <w:color w:val="000000"/>
          <w:sz w:val="28"/>
          <w:szCs w:val="28"/>
        </w:rPr>
        <w:t xml:space="preserve"> года (1раз в месяц) проводятся спортивные праздники в игровых формах и преследуют цель привития навыков здорового образа жизни, внедряют здоровье сберегающие программы – цель которых индивидуальный подход к развитию ребенка. Основными направлениями работы являются: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03F6B">
        <w:rPr>
          <w:color w:val="000000"/>
          <w:sz w:val="28"/>
          <w:szCs w:val="28"/>
        </w:rPr>
        <w:t>сохранение и укрепление здоровья детей;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03F6B">
        <w:rPr>
          <w:color w:val="000000"/>
          <w:sz w:val="28"/>
          <w:szCs w:val="28"/>
        </w:rPr>
        <w:t>обучение жизненно необходимым двигательным умениям и навыкам.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Инструкторы по физической культуре ДОУ используют в закаливающих мероприятиях нетрадиционное оборудование: мокрые дорожки, массажные дорожки, звуковые игрушки, разбрызгиватель, балансировочные доски, поролоновые модули, следы. Во всех ДОУ осваивают комплекс мер, направленных на сохранение здоровья ребенка на всех этапах его обучения и развития: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Технологии сохранения и стимулирования здоровья (дыхательная и пальчиковая гимнастика), бодрящая гимнастика после сна, физкультминутки во время занятий, подвижные и спортивные игры, «дорожки здоровья», гимнастика для глаз;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lastRenderedPageBreak/>
        <w:t>Обучение здоровому образу жизни (физкультурные занятия, спортивные игры, праздники, организация активного отдыха детей).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В зимний период организуют Дни туриста, здоровья, развлечений, зимние малые олимпиады и т.д. В летний период проводятся соревнования в форме малых олимпийских игр. Разработаны и внедряются различные формы сотрудничества с родителями: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- семинары-практикумы «Здоровье детей в наших руках»;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- родительская конференция «Здоровье каждого – забота общая»;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- дни открытых дверей во время проведения соревнований;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Совместные мероприятия с детьми: викторины по ППД, ОБЖ, спортивные праздники и развлечения.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3F6B">
        <w:rPr>
          <w:color w:val="000000"/>
          <w:sz w:val="28"/>
          <w:szCs w:val="28"/>
        </w:rPr>
        <w:t>В городе проводится Спартакиада среди школ по трем возрастным группам, по 6 видам спорта – 13 городских мероприятий. Ежегодно проводится городской конкурс «Спортсмен года» среди школьников, проводятся в два этапа «Президентские старты», «Президентские состязания», «КЭС-БАСКЕТ». Воспитанники ДЮСШ приняли участие в 32 краевых соревнованиях. Наряду с уроками физической культуры в школах проводятся внеклассные мероприятия: спортивные секции (20), которые посещают 966 человек; школьные соревнования; праздники физической культуры; дни здоровья и т. д. В течение года проведено 78 спортивных мероприятий.</w:t>
      </w:r>
    </w:p>
    <w:p w:rsidR="005B3233" w:rsidRPr="00303F6B" w:rsidRDefault="005B3233" w:rsidP="005B3233">
      <w:pPr>
        <w:pStyle w:val="a3"/>
        <w:spacing w:before="0" w:beforeAutospacing="0" w:after="0" w:afterAutospacing="0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303F6B">
        <w:rPr>
          <w:color w:val="000000"/>
          <w:sz w:val="28"/>
          <w:szCs w:val="28"/>
        </w:rPr>
        <w:t>В каждой школе по одному спортивному залу (кроме лицея – спортивный зал отсутствует), которых недостаточно для проведения всех уроков физической культуры. В отдельных школах на урок приходит по 2 класса, что отрицательно влияет на выполнение моторной плотности урока.</w:t>
      </w:r>
    </w:p>
    <w:p w:rsidR="005B3233" w:rsidRDefault="005B3233" w:rsidP="005B3233">
      <w:pPr>
        <w:spacing w:after="0" w:line="240" w:lineRule="auto"/>
        <w:jc w:val="both"/>
      </w:pPr>
    </w:p>
    <w:p w:rsidR="00EB5CA3" w:rsidRDefault="00EB5CA3"/>
    <w:sectPr w:rsidR="00EB5CA3" w:rsidSect="00D234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33"/>
    <w:rsid w:val="005B3233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2020-03-12T08:31:00Z</dcterms:created>
  <dcterms:modified xsi:type="dcterms:W3CDTF">2020-03-12T08:32:00Z</dcterms:modified>
</cp:coreProperties>
</file>