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5" w:rsidRPr="00F824D1" w:rsidRDefault="00075AD5" w:rsidP="00075AD5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</w:t>
      </w:r>
    </w:p>
    <w:p w:rsidR="00075AD5" w:rsidRPr="00F824D1" w:rsidRDefault="00075AD5" w:rsidP="00075AD5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наиболее значительное удалось решить в 2019 году?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В структуру сферы физической культуры и спорта на муниципальном уровне входят 24 учреждения (15 бюджетных, 9 автономных учреждений):</w:t>
      </w:r>
    </w:p>
    <w:p w:rsidR="00075AD5" w:rsidRPr="00F824D1" w:rsidRDefault="00075AD5" w:rsidP="00075A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17 учреждений спортивной подготовки, </w:t>
      </w:r>
    </w:p>
    <w:p w:rsidR="00075AD5" w:rsidRPr="00F824D1" w:rsidRDefault="00075AD5" w:rsidP="00075A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2 учреждения,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>обеспечивающих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организацию и проведение физкультурно-оздоровительной работы по месту жительства, </w:t>
      </w:r>
    </w:p>
    <w:p w:rsidR="00075AD5" w:rsidRPr="00F824D1" w:rsidRDefault="00075AD5" w:rsidP="00075A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1 учреждение,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>обеспечивающие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проведение официальных физкультурно-оздоровительных и спортивных мероприятий, </w:t>
      </w:r>
    </w:p>
    <w:p w:rsidR="00075AD5" w:rsidRPr="00F824D1" w:rsidRDefault="00075AD5" w:rsidP="00075A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1 учреждение, обеспечивающее спортивную подготовку спортсменов,</w:t>
      </w:r>
    </w:p>
    <w:p w:rsidR="00075AD5" w:rsidRPr="00F824D1" w:rsidRDefault="00075AD5" w:rsidP="00075A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3 учреждения предоставляют спортивную базу для организации тренировочных занятий и проведения физкультурных и спортивных мероприятий различного уровня. </w:t>
      </w:r>
    </w:p>
    <w:p w:rsidR="00075AD5" w:rsidRPr="00F824D1" w:rsidRDefault="00075AD5" w:rsidP="00075A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В целях увеличения доли граждан, ведущих здоровый образ жизни, президиумом Совета при Президенте Российской Федерации по стратегическому развитию и национальным проектам утвержден национальный проект «Демография», в который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включен федеральный проект «Спорт – норма жизни». </w:t>
      </w:r>
    </w:p>
    <w:p w:rsidR="00075AD5" w:rsidRPr="00F824D1" w:rsidRDefault="00075AD5" w:rsidP="00075A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В 2019 году организована работа по реализации федерального проекта «Спорт - норма жизни» в рамках национального проекта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«Демография».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В августе между мэрией города Новосибирска и министерством физической культуры и спорта Новосибирской области подписано соглашение о реализации регионального проекта «Спорт – норма жизни» на территории Новосибирской области.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в рамках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модернизации системы подготовки спортивного резерва спортивных сборных команд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 муниципальных учреждений дополнительного образования сферы физической культуры и спорта начали работу в новом статусе организаций спортивной подготовки. В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есь контингент занимающихся перераспределился по программам подготовки в зависимости от уровня общей и физической подготовленности, а также возраста, при этом около 15 000 чел. проходят спортивную подготовку в соответствии с федеральными стандартами спортивной подготовки по видам спорта, около 2 000 чел. – по спортивно-оздоровительной программе. В учреждениях развивается 56 видов спорта, занятия проводит 511 тренеров, а также инструкторы по спорту. В МАУ «НЦВСМ» на сегодняшний день проходят спортивную подготовку 163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>спортсмена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и работает 44 тренера. В муниципальных учреждениях сферы физической культуры и спорта ведется развитие адаптивного спорта.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>Отделения адаптивного спорта работают в МАУ «НЦВСМ» (спорт глухих (волейбол, пляжный волейбол, плавание, сноуборд, хоккей);</w:t>
      </w:r>
      <w:r w:rsidRPr="00F82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спорт лиц с поражением ОДА (горнолыжный спорт, фехтование, лёгкая атлетика,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тхэквондо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); спорт слепых (дзюдо,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футзал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5х5),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>МБУ СШОР «Центр водных видов спорта» (плавание), МБУ СШ «Заря» (конный спорт).</w:t>
      </w:r>
      <w:proofErr w:type="gramEnd"/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В рамках проекта «Спорт – норма жизни» предоставлена субсидия из федерального и областного бюджетов в размере 17,5 млн. рублей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 по базовым олимпийским,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паралимпийским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сурдлимпийским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видам спорта.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В 2019 году воспитанники муниципальных спортивных школ и МАУ «НЦВСМ» завоевали более 3 000 медалей различного достоинства на соревнованиях уровня С</w:t>
      </w:r>
      <w:bookmarkStart w:id="0" w:name="_GoBack"/>
      <w:bookmarkEnd w:id="0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ибирского федерального округа и выше. 90 лучшим спортсменам города Новосибирска выплачиваются стипендии мэрии города Новосибирска. Спортсменам и тренерам города </w:t>
      </w:r>
      <w:r w:rsidRPr="00F824D1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Новосибирска, добившимся высоких спортивных результатов, выплачены единовременные денежные вознаграждения.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Значимые спортивные достижения в 2019 году: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Иван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Стретович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, спортсмен МБУ «СШОР по гимнастическим видам спорта», на Чемпионате мира по спортивной гимнастике в немецком Штутгарте в составе сборной команды России завоевал золотую медаль. По итогам соревнования сборная России впервые в истории России завоевала золото и звание чемпионов мира в командном многоборье;</w:t>
      </w:r>
    </w:p>
    <w:p w:rsidR="00075AD5" w:rsidRPr="00F824D1" w:rsidRDefault="00075AD5" w:rsidP="00075AD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Даниил Марков, 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спортсмен МАУ СШОР «Центр ВВС»,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Чемпионате Европы по плаванию, проходившем в Глазго,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мужской эстафете 4 </w:t>
      </w:r>
      <w:proofErr w:type="spellStart"/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50 м вольным стилем </w:t>
      </w:r>
      <w:r w:rsidRPr="00F824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стал Чемпионом Европы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Арина Суркова, спортсменка МАУ «НЦВСМ»,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стала обладательницей двух золотых и одной бронзовой медали. </w:t>
      </w:r>
      <w:r w:rsidRPr="00F824D1">
        <w:rPr>
          <w:rFonts w:ascii="Times New Roman" w:eastAsia="Calibri" w:hAnsi="Times New Roman" w:cs="Times New Roman"/>
          <w:sz w:val="28"/>
          <w:szCs w:val="28"/>
        </w:rPr>
        <w:t>Даниил Марков в составе сборной команды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>завоевал бронзовую медаль на дистанции 50м вольным стилем на ХХХ Всемирной летней Универсиаде, проходившей в Неаполе (Италия);</w:t>
      </w:r>
    </w:p>
    <w:p w:rsidR="00075AD5" w:rsidRPr="00F824D1" w:rsidRDefault="00075AD5" w:rsidP="00075AD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4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XIX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Сурдлимпийских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зимних играх, проходивших на севере Италии в долине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Вальтеллина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, в составе сборной России по хоккею спортсмены МАУ «НЦВСМ» Михаил Кондратьев, Вячеслав Казанцев, Виталий Тихонов, Роман Чернов, Илья Шевцов, Алексей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Якимук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, Алексей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Бабуркин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, Алексей Иконников заняли третье место, спортсмен МАУ «НЦВСМ» Илья Пеньков стал обладателем серебряной (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биг-эйр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) и бронзовой медалей (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слоуп-стайл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спортсмен МАУ «НЦВСМ» Элла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Шевлякова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>- обладателем бронзовой медали (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слоуп-стайл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Максим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Шабуров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и Виктор Дронов, спортсмены МАУ «НЦВСМ», на чемпионате мира по фехтованию (спорт лиц с поражением ОДА) в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Чонджу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(Южная Корея) завоевали 2 бронзовых и одну золотую медали;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F824D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Кальяри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(Италия) на чемпионате Европы по волейболу (спорт глухих) в составе спортивной сборной команды России шесть спортсменов МАУ «НЦВСМ»</w:t>
      </w:r>
      <w:r w:rsidRPr="00F824D1">
        <w:rPr>
          <w:rFonts w:ascii="Times New Roman" w:eastAsia="Calibri" w:hAnsi="Times New Roman" w:cs="Times New Roman"/>
          <w:color w:val="484848"/>
          <w:sz w:val="28"/>
          <w:szCs w:val="28"/>
          <w:shd w:val="clear" w:color="auto" w:fill="FFFFFF"/>
        </w:rPr>
        <w:t xml:space="preserve">, </w:t>
      </w:r>
      <w:r w:rsidRPr="00F824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Алексей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Петроченко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Дмитрий Елизов, Павел Романцов, Николай Доронин, Дмитрий Калинин и Станислав Синельников </w:t>
      </w:r>
      <w:r w:rsidRPr="00F824D1">
        <w:rPr>
          <w:rFonts w:ascii="Times New Roman" w:eastAsia="Calibri" w:hAnsi="Times New Roman" w:cs="Times New Roman"/>
          <w:sz w:val="28"/>
          <w:szCs w:val="28"/>
        </w:rPr>
        <w:t>стали серебряными призёрами соревнований.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«Развитие сферы физической культуры и спорта в городе Новосибирске» на 2017 </w:t>
      </w:r>
      <w:r w:rsidRPr="00F824D1">
        <w:rPr>
          <w:rFonts w:ascii="Times New Roman" w:eastAsia="Calibri" w:hAnsi="Times New Roman" w:cs="Times New Roman"/>
          <w:sz w:val="28"/>
          <w:szCs w:val="28"/>
        </w:rPr>
        <w:noBreakHyphen/>
        <w:t xml:space="preserve"> 2020 годы проведено более 400 официальных физкультурных и спортивных мероприятий, в которых приняли участие более 300 тыс. человек, среди них: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XXXVII открытая Всероссийская массовая лыжная гонка «Лыжня России- 2019» (количество участников более 15 000 человек);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соревнования юных хоккеистов «Золотая шайба» имени А. В. Тарасова в сезоне 2018-2019 гг. в городе Новосибирске (приняли участие 620 юных любителей хоккея, 43 команды);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XXVII зимняя спартакиада города Новосибирска (более 490 участников)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73-я легкоатлетическая эстафета памяти А. И.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Покрышкина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, посвященная 74 годовщине Победы в ВОВ (158 команд, 2090 участников);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городской этап всероссийских соревнований по футболу «Кожаный мяч» (приняли участие 2852 юных любителей футбола, 207 команд);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открытая Спартакиада работников предприятий оборонной промышленности и машиностроения города Новосибирска (9 предприятий, 350 участников)</w:t>
      </w:r>
      <w:r w:rsidRPr="00F824D1">
        <w:rPr>
          <w:rFonts w:ascii="Times New Roman" w:eastAsia="Calibri" w:hAnsi="Times New Roman" w:cs="Times New Roman"/>
          <w:iCs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спортивный праздник, посвященный Всероссийскому Дню физкультурника (более 500 участников);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Сибирский Фестиваль Бега – </w:t>
      </w:r>
      <w:r w:rsidRPr="00F824D1">
        <w:rPr>
          <w:rFonts w:ascii="Times New Roman" w:eastAsia="Calibri" w:hAnsi="Times New Roman" w:cs="Times New Roman"/>
          <w:sz w:val="28"/>
          <w:szCs w:val="28"/>
          <w:lang w:val="en-US"/>
        </w:rPr>
        <w:t>XXII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Новосибирский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полумарафона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Раевича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более 9000 человек);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lastRenderedPageBreak/>
        <w:t>Всероссийский день бега «Кросс Нации» (более 3000 участников);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Спортивный фестиваль, посвященный Всероссийскому Дню гимнастики (300 участников);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фестиваль «Через спорт - к активному долголетию» по 12 видам спорта (1385 участников).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В рамках акции «Эстафета патриотизма поколений» в течение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прошли соревнования по скандинавской ходьбе, шашкам, шахматам, бильярду, боулингу в которых приняли участие 346 человек (258 ветеранов, 88 подростков).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824D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Продолжается работа по реализации </w:t>
      </w:r>
      <w:r w:rsidRPr="00F824D1">
        <w:rPr>
          <w:rFonts w:ascii="Times New Roman" w:eastAsia="Calibri" w:hAnsi="Times New Roman" w:cs="Times New Roman"/>
          <w:sz w:val="28"/>
          <w:szCs w:val="28"/>
          <w:lang w:eastAsia="ar-SA"/>
        </w:rPr>
        <w:t>плана мероприятий по поэтапному внедрению Всероссийского физкультурно-спортивного комплекса «Готов к труду и обороне» (далее - ГТО)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  <w:lang w:eastAsia="ar-SA"/>
        </w:rPr>
        <w:t>среди всех категорий населения.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роведено 225 тестов ГТО. На данном этапе в выполнении нормативов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приняли участие 11123 человека.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Физкультурно-оздоровительную работу по месту жительства ведут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МБУ «Спортивный город» и МАУ «Центр спортивной культуры». Инструкторами по физической культуре проведено более 20 000 занятий физкультурно-спортивной направленности по месту проживания граждан (систематически занимаются физической культурой и спортом более 4 000 человек). Проводятся регулярные занятия в физкультурно-оздоровительных группах «Здоровье», в которых имеют возможность заниматься бесплатно около 1300 человек пожилого возраста. Помимо постоянных занятий в течение года под общим руководством МБУ «Спортивный город» проведено более 2 000 физкультурно-оздоровительных мероприятий с жителями микрорайонов, участие в которых приняли более 60 000 человек. В целях организации физкультурно-оздоровительной деятельности лиц с ограниченными возможностями здоровья всех категорий и нозологических групп в МБУ «Спортивный город» проводятся занятия с людьми, имеющими ограничения здоровья (360 человек), физкультурные </w:t>
      </w:r>
      <w:r w:rsidRPr="00F824D1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с участием инвалидов (более 1700 человек).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Продолжено развитие материально-технической базы учреждений: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в рамках концессионных соглашений активно ведется создание спортивного объекта – центра хоккейного мастерства на территории бывшего кинотеатра «Космос» (ул. Б. Хмельницкого, 27), продолжается строительство плавательного бассейна по ул.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Зорге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>, реконструкция здания плавательного бассейна «Дельфин»;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на муниципальных спортивных объектах проводился ремонт (в том числе ремонт пола в спортивном зале «Ника» 4,0 млн. рублей, ремонт спортивного напольного покрытия в спортивном комплексе «Энергия» 5,7 млн. рублей), приобреталось оборудование;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обустроены 2 спортивных площадки (ул. Станиславского 48, 1,8 млн. рублей; Механическая 6, 1,5 млн. рублей), выполнен текущий ремонт 84 спортивных площадок, в том числе 27 хоккейных коробок, на спортивной площадке по ул. Выборная, 116 установлены элементы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роллердрома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завершены работы по размещению модульной раздевалки возле хоккейной коробки по ул. Часовая, 25;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4D1">
        <w:rPr>
          <w:rFonts w:ascii="Times New Roman" w:eastAsia="Calibri" w:hAnsi="Times New Roman" w:cs="Times New Roman"/>
          <w:sz w:val="28"/>
          <w:szCs w:val="28"/>
        </w:rPr>
        <w:t>ул. Саввы Кожевникова, 3.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4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Перспективные направления и главные задачи в сфере</w:t>
      </w:r>
      <w:r w:rsidRPr="00F82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4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физическая культура и спорт</w:t>
      </w:r>
      <w:r w:rsidRPr="00F82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4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2020 год: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Развитие адаптивной физической культуры и спорта.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Поддержка и реализация проектов </w:t>
      </w:r>
      <w:proofErr w:type="spellStart"/>
      <w:r w:rsidRPr="00F824D1">
        <w:rPr>
          <w:rFonts w:ascii="Times New Roman" w:eastAsia="Calibri" w:hAnsi="Times New Roman" w:cs="Times New Roman"/>
          <w:sz w:val="28"/>
          <w:szCs w:val="28"/>
        </w:rPr>
        <w:t>муниципально-частного</w:t>
      </w:r>
      <w:proofErr w:type="spellEnd"/>
      <w:r w:rsidRPr="00F824D1">
        <w:rPr>
          <w:rFonts w:ascii="Times New Roman" w:eastAsia="Calibri" w:hAnsi="Times New Roman" w:cs="Times New Roman"/>
          <w:sz w:val="28"/>
          <w:szCs w:val="28"/>
        </w:rPr>
        <w:t xml:space="preserve"> партнерства в целях создания современных комфортных условий для развития массовой физической культуры и спорта. </w:t>
      </w:r>
    </w:p>
    <w:p w:rsidR="00075AD5" w:rsidRPr="00F824D1" w:rsidRDefault="00075AD5" w:rsidP="0007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t>Оптимизация структуры спортивных школ в целях повышения качества эффективности спортивной подготовки с учетом видов спорта и дисциплин.</w:t>
      </w:r>
    </w:p>
    <w:p w:rsidR="00075AD5" w:rsidRPr="00F824D1" w:rsidRDefault="00075AD5" w:rsidP="00075A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D1"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работы по увеличению количества людей, принявших участие в выполнении нормативов Всероссийского физкультурно-спортивного комплекса «Готов к труду и обороне», в том числе организация работы по проведению тестирования с инвалидами и лицами с ограниченными возможностями здоровья, расширение (увеличение) количества мест для организации тестирования.</w:t>
      </w:r>
    </w:p>
    <w:p w:rsidR="00C63308" w:rsidRDefault="00C63308"/>
    <w:sectPr w:rsidR="00C63308" w:rsidSect="00075A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AD5"/>
    <w:rsid w:val="00075AD5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8408</Characters>
  <Application>Microsoft Office Word</Application>
  <DocSecurity>0</DocSecurity>
  <Lines>70</Lines>
  <Paragraphs>19</Paragraphs>
  <ScaleCrop>false</ScaleCrop>
  <Company>Microsoft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2020-03-13T07:19:00Z</dcterms:created>
  <dcterms:modified xsi:type="dcterms:W3CDTF">2020-03-13T07:19:00Z</dcterms:modified>
</cp:coreProperties>
</file>