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D5" w:rsidRPr="00F824D1" w:rsidRDefault="00075AD5" w:rsidP="00075AD5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</w:t>
      </w:r>
    </w:p>
    <w:p w:rsidR="00075AD5" w:rsidRPr="00F824D1" w:rsidRDefault="00075AD5" w:rsidP="00075AD5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наиболее значительное удалось решить в 2019 году?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В структуру сферы физической культуры и спорта на муниципальном уровне входят 24 учреждения (15 бюджетных, 9 автономных учреждений):</w:t>
      </w:r>
    </w:p>
    <w:p w:rsidR="00075AD5" w:rsidRPr="00F824D1" w:rsidRDefault="00075AD5" w:rsidP="00075A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17 учреждений спортивной подготовки, </w:t>
      </w:r>
    </w:p>
    <w:p w:rsidR="00075AD5" w:rsidRPr="00F824D1" w:rsidRDefault="00075AD5" w:rsidP="00075A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2 учреждения, </w:t>
      </w:r>
      <w:proofErr w:type="gramStart"/>
      <w:r w:rsidRPr="00F824D1">
        <w:rPr>
          <w:rFonts w:ascii="Times New Roman" w:eastAsia="Calibri" w:hAnsi="Times New Roman" w:cs="Times New Roman"/>
          <w:sz w:val="28"/>
          <w:szCs w:val="28"/>
        </w:rPr>
        <w:t>обеспечивающих</w:t>
      </w:r>
      <w:proofErr w:type="gram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организацию и проведение физкультурно-оздоровительной работы по месту жительства, </w:t>
      </w:r>
    </w:p>
    <w:p w:rsidR="00075AD5" w:rsidRPr="00F824D1" w:rsidRDefault="00075AD5" w:rsidP="00075A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1 учреждение, </w:t>
      </w:r>
      <w:proofErr w:type="gramStart"/>
      <w:r w:rsidRPr="00F824D1">
        <w:rPr>
          <w:rFonts w:ascii="Times New Roman" w:eastAsia="Calibri" w:hAnsi="Times New Roman" w:cs="Times New Roman"/>
          <w:sz w:val="28"/>
          <w:szCs w:val="28"/>
        </w:rPr>
        <w:t>обеспечивающие</w:t>
      </w:r>
      <w:proofErr w:type="gram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проведение официальных физкультурно-оздоровительных и спортивных мероприятий, </w:t>
      </w:r>
    </w:p>
    <w:p w:rsidR="00075AD5" w:rsidRPr="00F824D1" w:rsidRDefault="00075AD5" w:rsidP="00075A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1 учреждение, обеспечивающее спортивную подготовку спортсменов,</w:t>
      </w:r>
    </w:p>
    <w:p w:rsidR="00075AD5" w:rsidRPr="00F824D1" w:rsidRDefault="00075AD5" w:rsidP="00075A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3 учреждения предоставляют спортивную базу для организации тренировочных занятий и проведения физкультурных и спортивных мероприятий различного уровня. </w:t>
      </w:r>
    </w:p>
    <w:p w:rsidR="00075AD5" w:rsidRPr="00F824D1" w:rsidRDefault="00075AD5" w:rsidP="00075A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24D1">
        <w:rPr>
          <w:rFonts w:ascii="Times New Roman" w:eastAsia="Calibri" w:hAnsi="Times New Roman" w:cs="Times New Roman"/>
          <w:color w:val="000000"/>
          <w:sz w:val="28"/>
          <w:szCs w:val="28"/>
        </w:rPr>
        <w:t>В целях увеличения доли граждан, ведущих здоровый образ жизни, президиумом Совета при Президенте Российской Федерации по стратегическому развитию и национальным проектам утвержден национальный проект «Демография», в который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824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включен федеральный проект «Спорт – норма жизни». </w:t>
      </w:r>
    </w:p>
    <w:p w:rsidR="00075AD5" w:rsidRPr="00F824D1" w:rsidRDefault="00075AD5" w:rsidP="00075A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В 2019 году организована работа по реализации федерального проекта «Спорт - норма жизни» в рамках национального проекта </w:t>
      </w:r>
      <w:r w:rsidRPr="00F824D1">
        <w:rPr>
          <w:rFonts w:ascii="Times New Roman" w:eastAsia="Calibri" w:hAnsi="Times New Roman" w:cs="Times New Roman"/>
          <w:color w:val="000000"/>
          <w:sz w:val="28"/>
          <w:szCs w:val="28"/>
        </w:rPr>
        <w:t>«Демография».</w:t>
      </w: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В августе между мэрией города Новосибирска и министерством физической культуры и спорта Новосибирской области подписано соглашение о реализации регионального проекта «Спорт – норма жизни» на территории Новосибирской области. 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в рамках </w:t>
      </w:r>
      <w:proofErr w:type="gramStart"/>
      <w:r w:rsidRPr="00F824D1">
        <w:rPr>
          <w:rFonts w:ascii="Times New Roman" w:eastAsia="Calibri" w:hAnsi="Times New Roman" w:cs="Times New Roman"/>
          <w:sz w:val="28"/>
          <w:szCs w:val="28"/>
          <w:lang w:eastAsia="ru-RU"/>
        </w:rPr>
        <w:t>модернизации системы подготовки спортивного резерва спортивных сборных команд</w:t>
      </w:r>
      <w:proofErr w:type="gramEnd"/>
      <w:r w:rsidRPr="00F82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 муниципальных учреждений дополнительного образования сферы физической культуры и спорта начали работу в новом статусе организаций спортивной подготовки. В</w:t>
      </w: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есь контингент занимающихся перераспределился по программам подготовки в зависимости от уровня общей и физической подготовленности, а также возраста, при этом около 15 000 чел. проходят спортивную подготовку в соответствии с федеральными стандартами спортивной подготовки по видам спорта, около 2 000 чел. – по спортивно-оздоровительной программе. В учреждениях развивается 56 видов спорта, занятия проводит 511 тренеров, а также инструкторы по спорту. В МАУ «НЦВСМ» на сегодняшний день проходят спортивную подготовку 163 </w:t>
      </w:r>
      <w:proofErr w:type="gramStart"/>
      <w:r w:rsidRPr="00F824D1">
        <w:rPr>
          <w:rFonts w:ascii="Times New Roman" w:eastAsia="Calibri" w:hAnsi="Times New Roman" w:cs="Times New Roman"/>
          <w:sz w:val="28"/>
          <w:szCs w:val="28"/>
        </w:rPr>
        <w:t>спортсмена</w:t>
      </w:r>
      <w:proofErr w:type="gram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и работает 44 тренера. В муниципальных учреждениях сферы физической культуры и спорта ведется развитие адаптивного спорта. </w:t>
      </w:r>
      <w:proofErr w:type="gramStart"/>
      <w:r w:rsidRPr="00F824D1">
        <w:rPr>
          <w:rFonts w:ascii="Times New Roman" w:eastAsia="Calibri" w:hAnsi="Times New Roman" w:cs="Times New Roman"/>
          <w:sz w:val="28"/>
          <w:szCs w:val="28"/>
        </w:rPr>
        <w:t>Отделения адаптивного спорта работают в МАУ «НЦВСМ» (спорт глухих (волейбол, пляжный волейбол, плавание, сноуборд, хоккей);</w:t>
      </w:r>
      <w:r w:rsidRPr="00F824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спорт лиц с поражением ОДА (горнолыжный спорт, фехтование, лёгкая атлетика,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тхэквондо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); спорт слепых (дзюдо,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футзал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5х5),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4D1">
        <w:rPr>
          <w:rFonts w:ascii="Times New Roman" w:eastAsia="Calibri" w:hAnsi="Times New Roman" w:cs="Times New Roman"/>
          <w:sz w:val="28"/>
          <w:szCs w:val="28"/>
        </w:rPr>
        <w:t>МБУ СШОР «Центр водных видов спорта» (плавание), МБУ СШ «Заря» (конный спорт).</w:t>
      </w:r>
      <w:proofErr w:type="gramEnd"/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В рамках проекта «Спорт – норма жизни» предоставлена субсидия из федерального и областного бюджетов в размере 17,5 млн. рублей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по базовым олимпийским,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паралимпийским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сурдлимпийским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видам спорта.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В 2019 году воспитанники муниципальных спортивных школ и МАУ «НЦВСМ» завоевали более 3 000 медалей различного достоинства на соревнованиях уровня С</w:t>
      </w:r>
      <w:bookmarkStart w:id="0" w:name="_GoBack"/>
      <w:bookmarkEnd w:id="0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ибирского федерального округа и выше. 90 лучшим спортсменам города Новосибирска выплачиваются стипендии мэрии города Новосибирска. Спортсменам и тренерам города </w:t>
      </w:r>
      <w:r w:rsidRPr="00F824D1">
        <w:rPr>
          <w:rFonts w:ascii="Times New Roman" w:eastAsia="Calibri" w:hAnsi="Times New Roman" w:cs="Times New Roman"/>
          <w:sz w:val="28"/>
          <w:szCs w:val="28"/>
        </w:rPr>
        <w:lastRenderedPageBreak/>
        <w:t>Новосибирска, добившимся высоких спортивных результатов, выплачены единовременные денежные вознаграждения.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2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Значимые спортивные достижения в 2019 году: 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Иван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Стретович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>, спортсмен МБУ «СШОР по гимнастическим видам спорта», на Чемпионате мира по спортивной гимнастике в немецком Штутгарте в составе сборной команды России завоевал золотую медаль. По итогам соревнования сборная России впервые в истории России завоевала золото и звание чемпионов мира в командном многоборье;</w:t>
      </w:r>
    </w:p>
    <w:p w:rsidR="00075AD5" w:rsidRPr="00F824D1" w:rsidRDefault="00075AD5" w:rsidP="00075AD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Даниил Марков, </w:t>
      </w: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спортсмен МАУ СШОР «Центр ВВС», </w:t>
      </w:r>
      <w:r w:rsidRPr="00F824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Чемпионате Европы по плаванию, проходившем в Глазго, </w:t>
      </w:r>
      <w:r w:rsidRPr="00F82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мужской эстафете 4 </w:t>
      </w:r>
      <w:proofErr w:type="spellStart"/>
      <w:r w:rsidRPr="00F824D1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proofErr w:type="spellEnd"/>
      <w:r w:rsidRPr="00F82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50 м вольным стилем </w:t>
      </w:r>
      <w:r w:rsidRPr="00F824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стал Чемпионом Европы</w:t>
      </w:r>
      <w:r w:rsidRPr="00F824D1">
        <w:rPr>
          <w:rFonts w:ascii="Times New Roman" w:eastAsia="Calibri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824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Арина Суркова, спортсменка МАУ «НЦВСМ», </w:t>
      </w:r>
      <w:r w:rsidRPr="00F82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стала обладательницей двух золотых и одной бронзовой медали. </w:t>
      </w:r>
      <w:r w:rsidRPr="00F824D1">
        <w:rPr>
          <w:rFonts w:ascii="Times New Roman" w:eastAsia="Calibri" w:hAnsi="Times New Roman" w:cs="Times New Roman"/>
          <w:sz w:val="28"/>
          <w:szCs w:val="28"/>
        </w:rPr>
        <w:t>Даниил Марков в составе сборной команды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4D1">
        <w:rPr>
          <w:rFonts w:ascii="Times New Roman" w:eastAsia="Calibri" w:hAnsi="Times New Roman" w:cs="Times New Roman"/>
          <w:sz w:val="28"/>
          <w:szCs w:val="28"/>
        </w:rPr>
        <w:t>завоевал бронзовую медаль на дистанции 50м вольным стилем на ХХХ Всемирной летней Универсиаде, проходившей в Неаполе (Италия);</w:t>
      </w:r>
    </w:p>
    <w:p w:rsidR="00075AD5" w:rsidRPr="00F824D1" w:rsidRDefault="00075AD5" w:rsidP="00075AD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24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XIX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Сурдлимпийских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зимних играх, проходивших на севере Италии в долине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Вальтеллина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, в составе сборной России по хоккею спортсмены МАУ «НЦВСМ» Михаил Кондратьев, Вячеслав Казанцев, Виталий Тихонов, Роман Чернов, Илья Шевцов, Алексей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Якимук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, Алексей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Бабуркин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>, Алексей Иконников заняли третье место, спортсмен МАУ «НЦВСМ» Илья Пеньков стал обладателем серебряной (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биг-эйр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>) и бронзовой медалей (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слоуп-стайл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спортсмен МАУ «НЦВСМ» Элла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Шевлякова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4D1">
        <w:rPr>
          <w:rFonts w:ascii="Times New Roman" w:eastAsia="Calibri" w:hAnsi="Times New Roman" w:cs="Times New Roman"/>
          <w:sz w:val="28"/>
          <w:szCs w:val="28"/>
        </w:rPr>
        <w:t>- обладателем бронзовой медали (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слоуп-стайл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Максим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Шабуров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и Виктор Дронов, спортсмены МАУ «НЦВСМ», на чемпионате мира по фехтованию (спорт лиц с поражением ОДА) в </w:t>
      </w:r>
      <w:proofErr w:type="gramStart"/>
      <w:r w:rsidRPr="00F824D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Чонджу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(Южная Корея) завоевали 2 бронзовых и одну золотую медали;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F824D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Кальяри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(Италия) на чемпионате Европы по волейболу (спорт глухих) в составе спортивной сборной команды России шесть спортсменов МАУ «НЦВСМ»</w:t>
      </w:r>
      <w:r w:rsidRPr="00F824D1">
        <w:rPr>
          <w:rFonts w:ascii="Times New Roman" w:eastAsia="Calibri" w:hAnsi="Times New Roman" w:cs="Times New Roman"/>
          <w:color w:val="484848"/>
          <w:sz w:val="28"/>
          <w:szCs w:val="28"/>
          <w:shd w:val="clear" w:color="auto" w:fill="FFFFFF"/>
        </w:rPr>
        <w:t xml:space="preserve">, </w:t>
      </w:r>
      <w:r w:rsidRPr="00F824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Алексей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Петроченко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Дмитрий Елизов, Павел Романцов, Николай Доронин, Дмитрий Калинин и Станислав Синельников </w:t>
      </w:r>
      <w:r w:rsidRPr="00F824D1">
        <w:rPr>
          <w:rFonts w:ascii="Times New Roman" w:eastAsia="Calibri" w:hAnsi="Times New Roman" w:cs="Times New Roman"/>
          <w:sz w:val="28"/>
          <w:szCs w:val="28"/>
        </w:rPr>
        <w:t>стали серебряными призёрами соревнований.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муниципальной программы «Развитие сферы физической культуры и спорта в городе Новосибирске» на 2017 </w:t>
      </w:r>
      <w:r w:rsidRPr="00F824D1">
        <w:rPr>
          <w:rFonts w:ascii="Times New Roman" w:eastAsia="Calibri" w:hAnsi="Times New Roman" w:cs="Times New Roman"/>
          <w:sz w:val="28"/>
          <w:szCs w:val="28"/>
        </w:rPr>
        <w:noBreakHyphen/>
        <w:t xml:space="preserve"> 2020 годы проведено более 400 официальных физкультурных и спортивных мероприятий, в которых приняли участие более 300 тыс. человек, среди них: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XXXVII открытая Всероссийская массовая лыжная гонка «Лыжня России- 2019» (количество участников более 15 000 человек);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соревнования юных хоккеистов «Золотая шайба» имени А. В. Тарасова в сезоне 2018-2019 гг. в городе Новосибирске (приняли участие 620 юных любителей хоккея, 43 команды);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XXVII зимняя спартакиада города Новосибирска (более 490 участников)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73-я легкоатлетическая эстафета памяти А. И.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>, посвященная 74 годовщине Победы в ВОВ (158 команд, 2090 участников);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городской этап всероссийских соревнований по футболу «Кожаный мяч» (приняли участие 2852 юных любителей футбола, 207 команд);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открытая Спартакиада работников предприятий оборонной промышленности и машиностроения города Новосибирска (9 предприятий, 350 участников)</w:t>
      </w:r>
      <w:r w:rsidRPr="00F824D1">
        <w:rPr>
          <w:rFonts w:ascii="Times New Roman" w:eastAsia="Calibri" w:hAnsi="Times New Roman" w:cs="Times New Roman"/>
          <w:iCs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спортивный праздник, посвященный Всероссийскому Дню физкультурника (более 500 участников);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Сибирский Фестиваль Бега – </w:t>
      </w:r>
      <w:r w:rsidRPr="00F824D1">
        <w:rPr>
          <w:rFonts w:ascii="Times New Roman" w:eastAsia="Calibri" w:hAnsi="Times New Roman" w:cs="Times New Roman"/>
          <w:sz w:val="28"/>
          <w:szCs w:val="28"/>
          <w:lang w:val="en-US"/>
        </w:rPr>
        <w:t>XXII</w:t>
      </w: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Новосибирский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полумарафона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Александра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Раевича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4D1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F824D1">
        <w:rPr>
          <w:rFonts w:ascii="Times New Roman" w:eastAsia="Calibri" w:hAnsi="Times New Roman" w:cs="Times New Roman"/>
          <w:color w:val="000000"/>
          <w:sz w:val="28"/>
          <w:szCs w:val="28"/>
        </w:rPr>
        <w:t>более 9000 человек);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lastRenderedPageBreak/>
        <w:t>Всероссийский день бега «Кросс Нации» (более 3000 участников);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Спортивный фестиваль, посвященный Всероссийскому Дню гимнастики (300 участников);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color w:val="000000"/>
          <w:sz w:val="28"/>
          <w:szCs w:val="28"/>
        </w:rPr>
        <w:t>фестиваль «Через спорт - к активному долголетию» по 12 видам спорта (1385 участников).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В рамках акции «Эстафета патриотизма поколений» в течение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прошли соревнования по скандинавской ходьбе, шашкам, шахматам, бильярду, боулингу в которых приняли участие 346 человек (258 ветеранов, 88 подростков). 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824D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Продолжается работа по реализации </w:t>
      </w:r>
      <w:r w:rsidRPr="00F824D1">
        <w:rPr>
          <w:rFonts w:ascii="Times New Roman" w:eastAsia="Calibri" w:hAnsi="Times New Roman" w:cs="Times New Roman"/>
          <w:sz w:val="28"/>
          <w:szCs w:val="28"/>
          <w:lang w:eastAsia="ar-SA"/>
        </w:rPr>
        <w:t>плана мероприятий по поэтапному внедрению Всероссийского физкультурно-спортивного комплекса «Готов к труду и обороне» (далее - ГТО)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824D1">
        <w:rPr>
          <w:rFonts w:ascii="Times New Roman" w:eastAsia="Calibri" w:hAnsi="Times New Roman" w:cs="Times New Roman"/>
          <w:sz w:val="28"/>
          <w:szCs w:val="28"/>
          <w:lang w:eastAsia="ar-SA"/>
        </w:rPr>
        <w:t>среди всех категорий населения.</w:t>
      </w:r>
      <w:r w:rsidRPr="00F824D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824D1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F824D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роведено 225 тестов ГТО. На данном этапе в выполнении нормативов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824D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приняли участие 11123 человека.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Физкультурно-оздоровительную работу по месту жительства ведут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МБУ «Спортивный город» и МАУ «Центр спортивной культуры». Инструкторами по физической культуре проведено более 20 000 занятий физкультурно-спортивной направленности по месту проживания граждан (систематически занимаются физической культурой и спортом более 4 000 человек). Проводятся регулярные занятия в физкультурно-оздоровительных группах «Здоровье», в которых имеют возможность заниматься бесплатно около 1300 человек пожилого возраста. Помимо постоянных занятий в течение года под общим руководством МБУ «Спортивный город» проведено более 2 000 физкультурно-оздоровительных мероприятий с жителями микрорайонов, участие в которых приняли более 60 000 человек. В целях организации физкультурно-оздоровительной деятельности лиц с ограниченными возможностями здоровья всех категорий и нозологических групп в МБУ «Спортивный город» проводятся занятия с людьми, имеющими ограничения здоровья (360 человек), физкультурные </w:t>
      </w:r>
      <w:r w:rsidRPr="00F824D1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с участием инвалидов (более 1700 человек).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Продолжено развитие материально-технической базы учреждений: 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в рамках концессионных соглашений активно ведется создание спортивного объекта – центра хоккейного мастерства на территории бывшего кинотеатра «Космос» (ул. Б. Хмельницкого, 27), продолжается строительство плавательного бассейна по ул.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Зорге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>, реконструкция здания плавательного бассейна «Дельфин»;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на муниципальных спортивных объектах проводился ремонт (в том числе ремонт пола в спортивном зале «Ника» 4,0 млн. рублей, ремонт спортивного напольного покрытия в спортивном комплексе «Энергия» 5,7 млн. рублей), приобреталось оборудование;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обустроены 2 спортивных площадки (ул. Станиславского 48, 1,8 млн. рублей; Механическая 6, 1,5 млн. рублей), выполнен текущий ремонт 84 спортивных площадок, в том числе 27 хоккейных коробок, на спортивной площадке по ул. Выборная, 116 установлены элементы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роллердрома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завершены работы по размещению модульной раздевалки возле хоккейной коробки по ул. Часовая, 25;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4D1">
        <w:rPr>
          <w:rFonts w:ascii="Times New Roman" w:eastAsia="Calibri" w:hAnsi="Times New Roman" w:cs="Times New Roman"/>
          <w:sz w:val="28"/>
          <w:szCs w:val="28"/>
        </w:rPr>
        <w:t>ул. Саввы Кожевникова, 3.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24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Перспективные направления и главные задачи в сфере</w:t>
      </w:r>
      <w:r w:rsidRPr="00F824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4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физическая культура и спорт</w:t>
      </w:r>
      <w:r w:rsidRPr="00F824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4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2020 год: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Развитие адаптивной физической культуры и спорта. 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Поддержка и реализация проектов </w:t>
      </w:r>
      <w:proofErr w:type="spellStart"/>
      <w:r w:rsidRPr="00F824D1">
        <w:rPr>
          <w:rFonts w:ascii="Times New Roman" w:eastAsia="Calibri" w:hAnsi="Times New Roman" w:cs="Times New Roman"/>
          <w:sz w:val="28"/>
          <w:szCs w:val="28"/>
        </w:rPr>
        <w:t>муниципально-частного</w:t>
      </w:r>
      <w:proofErr w:type="spellEnd"/>
      <w:r w:rsidRPr="00F824D1">
        <w:rPr>
          <w:rFonts w:ascii="Times New Roman" w:eastAsia="Calibri" w:hAnsi="Times New Roman" w:cs="Times New Roman"/>
          <w:sz w:val="28"/>
          <w:szCs w:val="28"/>
        </w:rPr>
        <w:t xml:space="preserve"> партнерства в целях создания современных комфортных условий для развития массовой физической культуры и спорта. </w:t>
      </w:r>
    </w:p>
    <w:p w:rsidR="00075AD5" w:rsidRPr="00F824D1" w:rsidRDefault="00075AD5" w:rsidP="0007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t>Оптимизация структуры спортивных школ в целях повышения качества эффективности спортивной подготовки с учетом видов спорта и дисциплин.</w:t>
      </w:r>
    </w:p>
    <w:p w:rsidR="00075AD5" w:rsidRPr="00F824D1" w:rsidRDefault="00075AD5" w:rsidP="00075AD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D1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работы по увеличению количества людей, принявших участие в выполнении нормативов Всероссийского физкультурно-спортивного комплекса «Готов к труду и обороне», в том числе организация работы по проведению тестирования с инвалидами и лицами с ограниченными возможностями здоровья, расширение (увеличение) количества мест для организации тестирования.</w:t>
      </w:r>
    </w:p>
    <w:p w:rsidR="00C63308" w:rsidRDefault="00C63308"/>
    <w:sectPr w:rsidR="00C63308" w:rsidSect="00075A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AD5"/>
    <w:rsid w:val="00075AD5"/>
    <w:rsid w:val="00C6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8408</Characters>
  <Application>Microsoft Office Word</Application>
  <DocSecurity>0</DocSecurity>
  <Lines>70</Lines>
  <Paragraphs>19</Paragraphs>
  <ScaleCrop>false</ScaleCrop>
  <Company>Microsoft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2020-03-13T07:19:00Z</dcterms:created>
  <dcterms:modified xsi:type="dcterms:W3CDTF">2020-03-13T07:19:00Z</dcterms:modified>
</cp:coreProperties>
</file>