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DC1">
        <w:rPr>
          <w:rFonts w:ascii="Times New Roman" w:hAnsi="Times New Roman" w:cs="Times New Roman"/>
          <w:b/>
          <w:bCs/>
          <w:sz w:val="28"/>
          <w:szCs w:val="28"/>
        </w:rPr>
        <w:t>ЯКУТСК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Международная деятельность муниципалитета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1. Что наиболее значительное удалось сделать в 2019 году?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В 2019 году Окружной администрацией города Якутска были приложены большие усилия для продвижения международного сотрудничества, межрегиональных связей, межмуниципального взаимодействия города Якутска. Растет интерес зарубежных партнеров в налаживании сотрудничества с местными властями, организациями и предприятиями города. В 2019 году город Якутск официально посетило 20 иностранных делегаций. Кроме того, делегации города Якутска ежегодно активно принимают участие в деловых и культурных мероприятиях, проводимых в регионах России и за рубежом. В 2019 году по линии Окружной администрации города Якутска было организовано 12 визитов делегаций города Якутска, из них 7 – зарубежных.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 xml:space="preserve">В 2019 году в рамках обязательств городского округа «город Якутск» по действующим договорам и соглашениям о членстве в международных и межрегиональных организациях Департаментом была организована поездка делегаций для участия в мероприятии Всемирной организации объединенных городов и местных властей (ОГМВ) – участие в VI Всемирном конгрессе организации «Объединенные города и местные власти» в рамках празднования 15-летия образования организации в городе Дурбан (ЮАР), а также поездка делегации в город Сонгнам (Республика Корея) в рамках Всемирной организации электронных правительств городов и местных властей WeGO. 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Одним из важнейших направлений работы Департамента в 2019 году была реализация Программы профилирования жизнестойкости городов совместно с Программой ООН по населенным пунктам (ООН-Хабитат). В рамках данной работы Департаментом еженедельно велись переговоры и сбор данных со структурных подразделений Окружной администрации для разработки программы ООН-Хабитат по снижению рисков города Якутска. Также, с целью продвижения имиджа города Якутска в России и за рубежом во взаимодействии со структурными подразделениями Окружной администрации города Якутска была организована работа по участию в Международных смотрах-конкурсах организации WeGo, а также в исследовании международной активности города Якутска Всемирного конгресса организации «Объединенные города и местные власти».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 xml:space="preserve">В июне 2019 года в городском округе «город Якутск» прошел Национальный праздник «Ысыах Туймаады-2019», где приняли участие почетные гости из района Айхуэй (КНР) и исторического парка «Форт-Росс», штат Калифорния (США). 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В рамках проведения праздничных мероприятий, посвященных Всемирному Дню породненных городов, была организована закупка фотоальбомов, посвященная 30-летию с момента установления побратимских связей с округом Фэрбенкс Норт-Стар на общую сумму 250 тыс. руб.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В рамках Дальневосточного форума «Умный город – комфортная среда для жизни», состоявшегося 27-28 ноября 2019 года в городе Якутске с участием заместителя председателя Правительства Российской Федерации — полномочного представителя президента Российской Федерации в Дальневосточном федеральном округе Трутнева Ю.П., министра строительства и жилищно-коммунального хозяйства Российской Федерации Якушева В.В. и министра Российской Федерации по развитию Дальнего Востока и Арктики Козлова А.А. Проект «Умный город» реализуется в рамках национальной программы «Цифровая экономика» и национального проекта «Жилье и городская среда». Стандарт «Умного города» является набором инструментов, направлений и технологических решений для цифровизации городской среды. На базе федерального стандарта представители из регионов России разрабатывают и утверждают свои программы реализации проекта. В целях развития цифровой экономики и инфраструктуры «Умного города» подписаны соглашения о сотрудничестве между городским округом «город Якутск» и следующими организациями: АО «Инфосистемы Джет», ООО «ЭйТи Консалтинг», ООО «ВостокЭнергоСервис», Байкальский банк ПАО Сбербанк, а также ПАО «Мобильные ТелеСистемы».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4. Какие задачи стоят в 2020 году?</w:t>
      </w:r>
    </w:p>
    <w:p w:rsidR="00FC4C23" w:rsidRPr="00A63DC1" w:rsidRDefault="00FC4C23" w:rsidP="00A63DC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Обеспечение уставных обязательств в рамках членства города Якутска в международных и межрегиональных организациях;</w:t>
      </w:r>
    </w:p>
    <w:p w:rsidR="00FC4C23" w:rsidRPr="00A63DC1" w:rsidRDefault="00FC4C23" w:rsidP="00A63DC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Формирование положительного имиджа города Якутска и обеспечение участия в международных и межрегиональных мероприятиях в России и за рубежом;</w:t>
      </w:r>
    </w:p>
    <w:p w:rsidR="00FC4C23" w:rsidRPr="00A63DC1" w:rsidRDefault="00FC4C23" w:rsidP="00A63DC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DC1">
        <w:rPr>
          <w:rFonts w:ascii="Times New Roman" w:hAnsi="Times New Roman" w:cs="Times New Roman"/>
          <w:sz w:val="28"/>
          <w:szCs w:val="28"/>
        </w:rPr>
        <w:t>Продвижение международной деятельности Окружной администрации города Якутска по линии побратимских связей.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Развитие туризма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1. Что наиболее значительное удалось сделать в 2019 году?</w:t>
      </w:r>
    </w:p>
    <w:p w:rsidR="00FC4C23" w:rsidRPr="00A63DC1" w:rsidRDefault="00FC4C23" w:rsidP="00A63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Создан Общественный совет по туризму при главе городского округа «город Якутск» (далее – Совет). Совет является постоянно действующим совещательным коллегиальным органом, осуществляющим рассмотрение и подготовку предложений по вопросам поддержки и развития туризма и отдыха на территории городского округа «город Якутск», а также по вопросам взаимодействия организаций, осуществляющих деятельность в сфере туризма и отдыха, средств массовой информации и органов местного самоуправления.</w:t>
      </w:r>
    </w:p>
    <w:p w:rsidR="00FC4C23" w:rsidRPr="00A63DC1" w:rsidRDefault="00FC4C23" w:rsidP="00A63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В период проведения национального праздника «Ысыах Туймаады – 2019» недалеко от места церемонии открытия праздника создан палаточный городок для размещения туристов и гостей, предоставляющий услуги питания с ресторанным сервисом.</w:t>
      </w:r>
    </w:p>
    <w:p w:rsidR="00FC4C23" w:rsidRPr="00A63DC1" w:rsidRDefault="00FC4C23" w:rsidP="00A63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В октябре состоялась первая городская выставка «Якутск туристический». Организаторами мероприятия выступили Окружная администрация города Якутска и Общественный совет по туризму при главе города. Целью проведения выставки стало выявление туристического потенциала столицы, наиболее перспективных ее маршрутов. Управления округов и пригородов Якутска показали горожанам красочные презентации об интересных достопримечательностях своего района, памятниках, культурных и развлекательных центрах.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2. Какие успехи и достижения Ваших коллег из других городов Вы бы особо отметили?</w:t>
      </w:r>
    </w:p>
    <w:p w:rsidR="00FC4C23" w:rsidRPr="00A63DC1" w:rsidRDefault="00FC4C23" w:rsidP="00A63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Каких-либо особых достижений и успехов коллег из других городов отмечено не было.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3. Какие наиболее трудные проблемы не удалось решить в прошедшем году?</w:t>
      </w:r>
    </w:p>
    <w:p w:rsidR="00FC4C23" w:rsidRPr="00A63DC1" w:rsidRDefault="00FC4C23" w:rsidP="00A63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Отсутствие нормативно-правового акта, регулирующего предоставление отчетности субъектами МСП в сфере туризма, в связи с чем, отсутствие статистической информации затрудняет органам местного самоуправления города проведение объективной и своевременной оценки развития субъектов малого и среднего предпринимательства и принятие эффективных управленческих решений по его развитию и поддержке.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4. Какие задачи стоят в 2020 году?</w:t>
      </w:r>
    </w:p>
    <w:p w:rsidR="00FC4C23" w:rsidRPr="00A63DC1" w:rsidRDefault="00FC4C23" w:rsidP="00A63DC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благоприятных условий для развития субъектов малого и среднего предпринимательства на территории </w:t>
      </w:r>
      <w:r w:rsidRPr="00A63DC1">
        <w:rPr>
          <w:rFonts w:ascii="Times New Roman" w:hAnsi="Times New Roman" w:cs="Times New Roman"/>
          <w:sz w:val="28"/>
          <w:szCs w:val="28"/>
          <w:lang w:eastAsia="ru-RU"/>
        </w:rPr>
        <w:tab/>
        <w:t>города;</w:t>
      </w:r>
    </w:p>
    <w:p w:rsidR="00FC4C23" w:rsidRPr="00A63DC1" w:rsidRDefault="00FC4C23" w:rsidP="00A63DC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форм и механизмов взаимодействия органов местного самоуправления и субъектов малого и среднего предпринимательства;</w:t>
      </w:r>
    </w:p>
    <w:p w:rsidR="00FC4C23" w:rsidRPr="00A63DC1" w:rsidRDefault="00FC4C23" w:rsidP="00A63DC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повышения уровня знаний субъектов малого и среднего предпринимательства, обеспечения доступности консультационной поддержки;</w:t>
      </w:r>
    </w:p>
    <w:p w:rsidR="00FC4C23" w:rsidRPr="00A63DC1" w:rsidRDefault="00FC4C23" w:rsidP="00A63DC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Упрощение доступа субъектов МСП к финансовым ресурсам, снижение кредитной нагрузки.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5. Какую помощь и содействие, на Ваш взгляд, может оказать АСДГ в решении стоящих проблем в рамках своих компетенций?</w:t>
      </w:r>
    </w:p>
    <w:p w:rsidR="00FC4C23" w:rsidRPr="00A63DC1" w:rsidRDefault="00FC4C23" w:rsidP="00A63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 xml:space="preserve">Выработка рекомендаций по ведению муниципальной статистической информации в сфере туризма. 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6. Укажите, пожалуйста, наиболее важные и актуальные, с Вашей точки зрения, вопросы для обсуждения их на мероприятиях АСДГ по обмену опытом.</w:t>
      </w:r>
    </w:p>
    <w:p w:rsidR="00FC4C23" w:rsidRPr="00A63DC1" w:rsidRDefault="00FC4C23" w:rsidP="00A63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 xml:space="preserve">Важной и актуальной темой считаем продвижение событийного туризма. </w:t>
      </w:r>
    </w:p>
    <w:p w:rsidR="00FC4C23" w:rsidRPr="00A63DC1" w:rsidRDefault="00FC4C23" w:rsidP="00A63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7. Укажите, пожалуйста, наиболее важные и актуальные, с Вашей точки зрения, темы и вопросы для включения их в образовательную программу курсов повышения квалификации (учебных курсов для муниципальных служащих) специалистов данной отрасли.</w:t>
      </w:r>
    </w:p>
    <w:p w:rsidR="00FC4C23" w:rsidRPr="00A63DC1" w:rsidRDefault="00FC4C23" w:rsidP="00A63D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Организация и управление развитием внутреннего и выездного туризма;</w:t>
      </w:r>
    </w:p>
    <w:p w:rsidR="00FC4C23" w:rsidRPr="00A63DC1" w:rsidRDefault="00FC4C23" w:rsidP="00A63D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DC1">
        <w:rPr>
          <w:rFonts w:ascii="Times New Roman" w:hAnsi="Times New Roman" w:cs="Times New Roman"/>
          <w:sz w:val="28"/>
          <w:szCs w:val="28"/>
          <w:lang w:eastAsia="ru-RU"/>
        </w:rPr>
        <w:t>Управление развитием туризма в муниципальных образованиях на основе проектного подхода.</w:t>
      </w:r>
    </w:p>
    <w:sectPr w:rsidR="00FC4C23" w:rsidRPr="00A63DC1" w:rsidSect="00A63D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919"/>
    <w:multiLevelType w:val="hybridMultilevel"/>
    <w:tmpl w:val="A0B23896"/>
    <w:lvl w:ilvl="0" w:tplc="5C9E7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127367"/>
    <w:multiLevelType w:val="hybridMultilevel"/>
    <w:tmpl w:val="F28A49C8"/>
    <w:lvl w:ilvl="0" w:tplc="5C9E723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3E738F6"/>
    <w:multiLevelType w:val="hybridMultilevel"/>
    <w:tmpl w:val="F5C05F66"/>
    <w:lvl w:ilvl="0" w:tplc="5C9E723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D7C4600"/>
    <w:multiLevelType w:val="hybridMultilevel"/>
    <w:tmpl w:val="3E9AEEAC"/>
    <w:lvl w:ilvl="0" w:tplc="5C9E72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1B97A38"/>
    <w:multiLevelType w:val="hybridMultilevel"/>
    <w:tmpl w:val="D78E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10"/>
    <w:multiLevelType w:val="hybridMultilevel"/>
    <w:tmpl w:val="DD34C3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F383054"/>
    <w:multiLevelType w:val="hybridMultilevel"/>
    <w:tmpl w:val="743EF78C"/>
    <w:lvl w:ilvl="0" w:tplc="5C9E72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53398F"/>
    <w:multiLevelType w:val="hybridMultilevel"/>
    <w:tmpl w:val="C6229698"/>
    <w:lvl w:ilvl="0" w:tplc="CCFC6B52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A4068D"/>
    <w:multiLevelType w:val="hybridMultilevel"/>
    <w:tmpl w:val="09382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C246AEF"/>
    <w:multiLevelType w:val="hybridMultilevel"/>
    <w:tmpl w:val="3852047E"/>
    <w:lvl w:ilvl="0" w:tplc="5C9E72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9308BB"/>
    <w:multiLevelType w:val="hybridMultilevel"/>
    <w:tmpl w:val="419ECEC8"/>
    <w:lvl w:ilvl="0" w:tplc="5C9E72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DE07DD8"/>
    <w:multiLevelType w:val="hybridMultilevel"/>
    <w:tmpl w:val="15D618CA"/>
    <w:lvl w:ilvl="0" w:tplc="BAD8A3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452DC6"/>
    <w:multiLevelType w:val="hybridMultilevel"/>
    <w:tmpl w:val="9DD2F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3F1355"/>
    <w:multiLevelType w:val="hybridMultilevel"/>
    <w:tmpl w:val="C3CC0FE8"/>
    <w:lvl w:ilvl="0" w:tplc="5C9E72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B55E16"/>
    <w:multiLevelType w:val="hybridMultilevel"/>
    <w:tmpl w:val="63AC1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D1B5784"/>
    <w:multiLevelType w:val="hybridMultilevel"/>
    <w:tmpl w:val="446C663E"/>
    <w:lvl w:ilvl="0" w:tplc="5C9E72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B060B6"/>
    <w:multiLevelType w:val="hybridMultilevel"/>
    <w:tmpl w:val="C3401F5A"/>
    <w:lvl w:ilvl="0" w:tplc="5C9E72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7F6AA1"/>
    <w:multiLevelType w:val="hybridMultilevel"/>
    <w:tmpl w:val="D73494D6"/>
    <w:lvl w:ilvl="0" w:tplc="4BFC836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8575E8"/>
    <w:multiLevelType w:val="hybridMultilevel"/>
    <w:tmpl w:val="1924B85C"/>
    <w:lvl w:ilvl="0" w:tplc="5C9E72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382593"/>
    <w:multiLevelType w:val="hybridMultilevel"/>
    <w:tmpl w:val="85127F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6E726523"/>
    <w:multiLevelType w:val="hybridMultilevel"/>
    <w:tmpl w:val="9DD2F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3D649F"/>
    <w:multiLevelType w:val="hybridMultilevel"/>
    <w:tmpl w:val="EFC62E6C"/>
    <w:lvl w:ilvl="0" w:tplc="5C9E72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1F3D8A"/>
    <w:multiLevelType w:val="hybridMultilevel"/>
    <w:tmpl w:val="33D0284C"/>
    <w:lvl w:ilvl="0" w:tplc="5C9E72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6"/>
  </w:num>
  <w:num w:numId="5">
    <w:abstractNumId w:val="8"/>
  </w:num>
  <w:num w:numId="6">
    <w:abstractNumId w:val="0"/>
  </w:num>
  <w:num w:numId="7">
    <w:abstractNumId w:val="19"/>
  </w:num>
  <w:num w:numId="8">
    <w:abstractNumId w:val="11"/>
  </w:num>
  <w:num w:numId="9">
    <w:abstractNumId w:val="1"/>
  </w:num>
  <w:num w:numId="10">
    <w:abstractNumId w:val="14"/>
  </w:num>
  <w:num w:numId="11">
    <w:abstractNumId w:val="22"/>
  </w:num>
  <w:num w:numId="12">
    <w:abstractNumId w:val="15"/>
  </w:num>
  <w:num w:numId="13">
    <w:abstractNumId w:val="3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9"/>
  </w:num>
  <w:num w:numId="19">
    <w:abstractNumId w:val="5"/>
  </w:num>
  <w:num w:numId="20">
    <w:abstractNumId w:val="20"/>
  </w:num>
  <w:num w:numId="21">
    <w:abstractNumId w:val="12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2D6"/>
    <w:rsid w:val="00044E58"/>
    <w:rsid w:val="00160E7F"/>
    <w:rsid w:val="001F6F1D"/>
    <w:rsid w:val="00242C58"/>
    <w:rsid w:val="002F6060"/>
    <w:rsid w:val="003B42D6"/>
    <w:rsid w:val="0046436C"/>
    <w:rsid w:val="00474B1C"/>
    <w:rsid w:val="004D5244"/>
    <w:rsid w:val="00665872"/>
    <w:rsid w:val="0067230E"/>
    <w:rsid w:val="006C01A7"/>
    <w:rsid w:val="00793E65"/>
    <w:rsid w:val="0084554A"/>
    <w:rsid w:val="00A63DC1"/>
    <w:rsid w:val="00C022B3"/>
    <w:rsid w:val="00C641DF"/>
    <w:rsid w:val="00D70B71"/>
    <w:rsid w:val="00EA2CF5"/>
    <w:rsid w:val="00FC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7F"/>
    <w:pPr>
      <w:spacing w:after="160" w:line="259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42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1120</Words>
  <Characters>6385</Characters>
  <Application>Microsoft Office Outlook</Application>
  <DocSecurity>0</DocSecurity>
  <Lines>0</Lines>
  <Paragraphs>0</Paragraphs>
  <ScaleCrop>false</ScaleCrop>
  <Company>Julia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ЯКУТСК</dc:title>
  <dc:subject/>
  <dc:creator>Алгыс А. Тимофеев</dc:creator>
  <cp:keywords/>
  <dc:description/>
  <cp:lastModifiedBy>Julia</cp:lastModifiedBy>
  <cp:revision>2</cp:revision>
  <dcterms:created xsi:type="dcterms:W3CDTF">2020-04-06T07:30:00Z</dcterms:created>
  <dcterms:modified xsi:type="dcterms:W3CDTF">2020-04-06T07:30:00Z</dcterms:modified>
</cp:coreProperties>
</file>