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4A" w:rsidRPr="0098079E" w:rsidRDefault="00385137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79E">
        <w:rPr>
          <w:rFonts w:ascii="Times New Roman" w:hAnsi="Times New Roman" w:cs="Times New Roman"/>
          <w:b/>
          <w:bCs/>
          <w:sz w:val="28"/>
          <w:szCs w:val="28"/>
        </w:rPr>
        <w:t>ХАНТЫ-МАНСИЙСК</w:t>
      </w:r>
    </w:p>
    <w:p w:rsidR="00385137" w:rsidRPr="0098079E" w:rsidRDefault="00385137" w:rsidP="0098079E">
      <w:pPr>
        <w:pStyle w:val="a5"/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</w:p>
    <w:p w:rsidR="00EB560D" w:rsidRPr="0098079E" w:rsidRDefault="00FF4F39" w:rsidP="009807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079E">
        <w:rPr>
          <w:rFonts w:ascii="Times New Roman" w:hAnsi="Times New Roman" w:cs="Times New Roman"/>
          <w:b/>
          <w:bCs/>
          <w:sz w:val="28"/>
          <w:szCs w:val="28"/>
        </w:rPr>
        <w:t>Земельные отношения</w:t>
      </w:r>
    </w:p>
    <w:p w:rsidR="00180938" w:rsidRPr="0098079E" w:rsidRDefault="00180938" w:rsidP="0098079E">
      <w:pPr>
        <w:pStyle w:val="a5"/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Управление и распоряжение земельными ресурсами являются важной составной частью экономического развития города, вовлечение земельных участков в хозяйственный оборот способствует развитию рынка земли и недвижимости, а также увеличению доходов бюджета города 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Ханты-Мансийска.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увеличения количества сформированных земельных участков, в том числе являющихся объектами налогообложения, в 2019 году поставлено на кадастровый учет 138 земельных участков, общей площадью 175,99 га, что более чем в 12 раз превышает аналогичный показатель 2018 года. В течение года юридическим, физическим лицам и индивидуальным предпринимателям предоставлены 237 земельных участков общей площ</w:t>
      </w:r>
      <w:bookmarkStart w:id="0" w:name="_GoBack"/>
      <w:bookmarkEnd w:id="0"/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адью 326,62 га, что на 160,39 га больше, чем в прошлом году.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highlight w:val="green"/>
          <w:lang w:eastAsia="ru-RU"/>
        </w:rPr>
        <w:drawing>
          <wp:anchor distT="0" distB="0" distL="114300" distR="114300" simplePos="0" relativeHeight="251658752" behindDoc="1" locked="0" layoutInCell="1" allowOverlap="1" wp14:anchorId="7D8FAF67" wp14:editId="0C48F669">
            <wp:simplePos x="0" y="0"/>
            <wp:positionH relativeFrom="column">
              <wp:posOffset>27940</wp:posOffset>
            </wp:positionH>
            <wp:positionV relativeFrom="paragraph">
              <wp:posOffset>337820</wp:posOffset>
            </wp:positionV>
            <wp:extent cx="6191250" cy="3251200"/>
            <wp:effectExtent l="0" t="0" r="0" b="6350"/>
            <wp:wrapTight wrapText="bothSides">
              <wp:wrapPolygon edited="0">
                <wp:start x="0" y="0"/>
                <wp:lineTo x="0" y="21516"/>
                <wp:lineTo x="21534" y="21516"/>
                <wp:lineTo x="2153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" t="2024" r="1870" b="1652"/>
                    <a:stretch/>
                  </pic:blipFill>
                  <pic:spPr bwMode="auto">
                    <a:xfrm>
                      <a:off x="0" y="0"/>
                      <a:ext cx="6191250" cy="32512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собственность предоставлены 156 земельных участков общей площадью 6,27 га, включая 5 земельных участков общей площадью 0,32 га, реализованных путем проведения аукциона и 30 земельных участков общей площадью 1,99 га, предоставленных бесплатно отдельным категориям граждан. В аренду предоставлено 42 земельных участка, общей площадью 52,35 га, включая 23 земельных участка, общей площадью 20,1 га, реализованных путем проведения аукциона, из них для строительства многоквартирных жилых домов – 9 земельных участков общей площадью 10 га. В безвозмездное пользование, постоянное бессрочное пользование предоставлено 39 земельных участков общей площадью 268 га, что больше чем в 4 раза превышает аналогичный показатель 2018 года.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2019 года в бюджет города Ханты-Мансийска поступил доход в размере 119,4 млн. рублей, в том числе от аренды земельных участков 101,7 млн. рублей, купли – продажи земельных участков 15,9 млн. рублей, штрафы (неустойка) 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1,6 млн. рублей, прочие поступления 0,2 млн. рублей.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развития города Ханты-Мансийска, в соответствии со статьей 49 Земельного кодекса Российской Федерации для строительства, реконструкции объектов местного значения в течение года изъяты 9 земельных участков, общей площадью 0,55 га (по ул. Пионерская, ул. Коминтерна, ул. </w:t>
      </w:r>
      <w:proofErr w:type="spellStart"/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Рознина</w:t>
      </w:r>
      <w:proofErr w:type="spellEnd"/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 Сирина, ул. Строителей).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исполнение Указа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услуг», подпункта «а» пункта 11 перечня поручений Председателя Правительства Российской Федерации от 02.04.2016 реализуется комплекс мероприятий, направленных на предоставление в собственность бесплатно земельных участков для индивидуального жилищного строительства отдельным категориям граждан, включая многодетные семьи.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состоянию на 1 апреля 2019 года на учете для однократного бесплатного предоставления земельных участков для индивидуального жилищного строительства состоят 873 семьи, в том числе 220 многодетных семей.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2019 году отдельным категориям граждан предоставлены в собственность бесплатно 30 земельных участков, общей площадью 1,99 га, расположенных в микрорайоне Восточный, из них 15 земельных участков предоставлено многодетным семьям.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Всего с 2011 по 2019 годы за период реализации мероприятий по обеспечению отдельных категорий граждан земельными участками для индивидуального жилищного строительства на территории города 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Ханты-Мансийска в собственность бесплатно предоставлено 722 земельных участка, в том числе 396 многодетным семьям. 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Социальная поддержка по обеспечению жилыми помещениями граждан, имеющих трех и более детей, нуждающихся в улучшении жилищных условий взамен предоставления им земельного участка в собственность бесплатно, осуществляется в рамках порядка «Предоставления социальных выплат отдельным категориям граждан на обеспечение жилыми помещениями в Ханты-Мансийском автономном округе 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Югре» государственной программы Ханты-Мансийского автономного округа-Югры «Развитие жилищной сферы» (далее – Программа), утвержденной Постановлением Правительства Ханты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-Мансийского автономного округа–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Югры от 05.10.2018 года №346-п.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Программы предусмотрено предоставление гражданам, имеющим трех и более детей, социальной поддержки в виде субсидии для приобретения жилых помещений взамен предоставления им земельного участка в собственность бесплатно, принятые до 2 апреля 2016 года включительно в органе местного самоуправления на учет желающих бесплатно приобрести земельные участки для индивидуального жилищного строительства.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2019 году социальная выплата взамен земельного участка предоставлена 1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 (5 человек) на сумму 997 939 рублей.</w:t>
      </w:r>
      <w:r w:rsidR="004C04B3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 за период реализации Программы с 2016 по 2019 годы обеспечено социальными выплатами взамен земельного участка 40 семей (203 человека).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муниципального образования городской округ 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Ханты-Мансийск расположено 79 садоводческих некоммерческих товариществ 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(далее 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СНТ). Общая площадь указанных товариществ составляет 861,15 га, на них расположено 8 282 земельных участка. 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оказания содействия в развитии садоводческих, огороднических и дачных некоммерческих объединений граждан реализуется муниципальная программа «Содействие развитию садоводческих, огороднических некоммерческих объединений граждан в городе Ханты-Мансийске». Одним из основных мероприятий программы является организация подъездных путей от городских дорог общего пользования, федеральных трасс, до границ территорий садоводческих, огороднических и дачных некоммерческих объединений граждан в городе Ханты-Мансийске.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2019 году проведены мероприятия по обустройству подъездных путей к территориям 8 СНТ (проезд к СТСН «Учитель-3», СОТ «Поплавок», СНТ «Геофизик-2», ТСН СОНТ «Связист», СНТ «Рыбник-2», ТСН «СОНТ «Виктория-2», СОТ «Спартак» и СОТ «Прогресс»). 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2014 года в городе осуществляет свою деятельность Совет председателей (представителей) садоводческих некоммерческих товариществ. Основными задачами Совета является организация деятельности садоводческих некоммерческих товариществ, действующих на территории города, взаимодействие с органами власти по решению вопросов, направленных на поддержку и развитие объединений, рассмотрение обращений председателей, членов садоводческих некоммерческих товариществ. В течение года на заседаниях Совета рассмотрены вопросы, связанные с хозяйственной деятельностью, противопожарной безопасностью, организацией подъездных путей, разработкой и утверждением проектов планировок и проектов межеваний территорий СОТ, а также основные требования нового Федерального закона Российской Федерации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2019 году проведен городской Конкурс «Самое организованное садоводческое некоммерческое товарищество города Ханты-Мансийска» с призовым фондом в размере 600 000,00 рублей. Всего в конкурсе приняли участие 8 товариществ. Победителями Конкурса признаны: первое место 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 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«Наука» 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300 000 рублей, второе место 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СНТ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«Родник» 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200 000 рублей и третье 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«Кедр» </w:t>
      </w:r>
      <w:r w:rsidR="001857D4"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100 000 рублей.</w:t>
      </w:r>
    </w:p>
    <w:p w:rsidR="007D798E" w:rsidRPr="0098079E" w:rsidRDefault="007D798E" w:rsidP="009807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2020 году планируется продолжить мероприятия по следующим направлениям:</w:t>
      </w:r>
    </w:p>
    <w:p w:rsidR="007D798E" w:rsidRPr="0098079E" w:rsidRDefault="007D798E" w:rsidP="0098079E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подъездных путей, ведущих от Федеральной трассы Р 404 «Ханты-Мансийск-Тобольск-Тюмень» к территориям СОТ;</w:t>
      </w:r>
    </w:p>
    <w:p w:rsidR="007D798E" w:rsidRPr="0098079E" w:rsidRDefault="007D798E" w:rsidP="0098079E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увеличение доходов бюджета города Ханты-Мансийска за счет проведения аукционов по продаже земельных участков и права аренды на земельные участи, постановка на кадастровый учет земельных участков;</w:t>
      </w:r>
    </w:p>
    <w:p w:rsidR="007D798E" w:rsidRPr="0098079E" w:rsidRDefault="007D798E" w:rsidP="0098079E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земельных участков для жилищного строительства.</w:t>
      </w:r>
    </w:p>
    <w:p w:rsidR="00BD5A03" w:rsidRPr="0098079E" w:rsidRDefault="00BD5A03" w:rsidP="0098079E">
      <w:pPr>
        <w:pStyle w:val="a5"/>
        <w:widowControl w:val="0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</w:p>
    <w:p w:rsidR="00EB560D" w:rsidRPr="0098079E" w:rsidRDefault="00FF4F39" w:rsidP="009807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079E">
        <w:rPr>
          <w:rFonts w:ascii="Times New Roman" w:hAnsi="Times New Roman" w:cs="Times New Roman"/>
          <w:b/>
          <w:bCs/>
          <w:sz w:val="28"/>
          <w:szCs w:val="28"/>
        </w:rPr>
        <w:t>Имущественные отношения</w:t>
      </w:r>
    </w:p>
    <w:p w:rsidR="00FF4F39" w:rsidRPr="0098079E" w:rsidRDefault="00FF4F39" w:rsidP="0098079E">
      <w:pPr>
        <w:pStyle w:val="a5"/>
        <w:ind w:left="0" w:firstLine="567"/>
        <w:rPr>
          <w:b/>
          <w:bCs/>
          <w:sz w:val="28"/>
          <w:szCs w:val="28"/>
        </w:rPr>
      </w:pP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Владение, пользование и распоряжение имуществом, находящимся в </w:t>
      </w:r>
      <w:proofErr w:type="gramStart"/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собственности</w:t>
      </w:r>
      <w:proofErr w:type="gramEnd"/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на основе принципов законности, эффективности, целевого использования имущества.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части 5 статьи 51 Федерального закона от 06.10.2003 №131 – ФЗ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постановления Администрации города Ханты-Мансийска от 28.08.2013 №1022 «Об организации учета и ведения реестра муниципального имущества города Ханты-Мансийска» объекты муниципальной собственности подлежат обязательному учету в реестре муниципального имущества города Ханты-Мансийска.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На 01.01.2020 (предварительные данные) в реестре муниципального имущества города Ханты-Мансийска учитывается 67 муниципальных организаций, в том числе:</w:t>
      </w:r>
    </w:p>
    <w:p w:rsidR="00B96B6D" w:rsidRPr="0098079E" w:rsidRDefault="00B96B6D" w:rsidP="0098079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42 бюджетных учреждения;</w:t>
      </w:r>
    </w:p>
    <w:p w:rsidR="00B96B6D" w:rsidRPr="0098079E" w:rsidRDefault="00B96B6D" w:rsidP="0098079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8 казенных учреждений;</w:t>
      </w:r>
    </w:p>
    <w:p w:rsidR="00B96B6D" w:rsidRPr="0098079E" w:rsidRDefault="00B96B6D" w:rsidP="0098079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6 муниципальных предприятий;</w:t>
      </w:r>
    </w:p>
    <w:p w:rsidR="00B96B6D" w:rsidRPr="0098079E" w:rsidRDefault="00B96B6D" w:rsidP="0098079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3 автономных учреждения;</w:t>
      </w:r>
    </w:p>
    <w:p w:rsidR="00B96B6D" w:rsidRPr="0098079E" w:rsidRDefault="00B96B6D" w:rsidP="0098079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8 органов местного самоуправления и органов Администрации города Ханты-Мансийска.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Уменьшение количества органов Администрации города </w:t>
      </w:r>
      <w:r w:rsidR="001D014F"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Ханты-Мансийска произошло в результате реорганизации Управления опеки и попечительства Администрации города Ханты-Мансийска путем присоединения к Администрации города Ханты-Мансийска. Реорганизация Управления опеки и попечительства Администрации города </w:t>
      </w:r>
      <w:r w:rsidR="001D014F"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проведена на основании распоряжения Администрации города Ханты-Мансийска от 05.12.2018 №182-р «О реорганизации муниципального казенного учреждения «Управление опеки и попечительства Администрации города Ханты-Мансийска» путем присоединения к Администрации города Ханты-Мансийска».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2019 год в реестр муниципального имущества города Ханты-Мансийска внесены сведения о 94544 единицах имущества. 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ru-RU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1414"/>
        <w:gridCol w:w="1421"/>
        <w:gridCol w:w="1418"/>
        <w:gridCol w:w="1417"/>
        <w:gridCol w:w="1414"/>
      </w:tblGrid>
      <w:tr w:rsidR="00B96B6D" w:rsidRPr="0098079E" w:rsidTr="004C04B3">
        <w:trPr>
          <w:jc w:val="center"/>
        </w:trPr>
        <w:tc>
          <w:tcPr>
            <w:tcW w:w="2985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4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01.01.2015</w:t>
            </w:r>
          </w:p>
        </w:tc>
        <w:tc>
          <w:tcPr>
            <w:tcW w:w="1421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01.01.2016</w:t>
            </w:r>
          </w:p>
        </w:tc>
        <w:tc>
          <w:tcPr>
            <w:tcW w:w="1418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01.01.2017</w:t>
            </w:r>
          </w:p>
        </w:tc>
        <w:tc>
          <w:tcPr>
            <w:tcW w:w="1417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01.01.2018</w:t>
            </w:r>
          </w:p>
        </w:tc>
        <w:tc>
          <w:tcPr>
            <w:tcW w:w="1414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01.01.2019 (предвари</w:t>
            </w:r>
            <w:r w:rsidR="001D014F"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тельные данные)</w:t>
            </w:r>
          </w:p>
        </w:tc>
      </w:tr>
      <w:tr w:rsidR="00B96B6D" w:rsidRPr="0098079E" w:rsidTr="004C04B3">
        <w:trPr>
          <w:jc w:val="center"/>
        </w:trPr>
        <w:tc>
          <w:tcPr>
            <w:tcW w:w="2985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Общая стоимость муниципального имущества, находящегося в Реестре муниципального имущества города </w:t>
            </w: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Ханты-Мансийска (млн.</w:t>
            </w:r>
            <w:r w:rsidR="001D014F"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1414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67 125</w:t>
            </w:r>
          </w:p>
        </w:tc>
        <w:tc>
          <w:tcPr>
            <w:tcW w:w="1421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67 195</w:t>
            </w:r>
          </w:p>
        </w:tc>
        <w:tc>
          <w:tcPr>
            <w:tcW w:w="1418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71 319</w:t>
            </w:r>
          </w:p>
        </w:tc>
        <w:tc>
          <w:tcPr>
            <w:tcW w:w="1417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77 715</w:t>
            </w:r>
          </w:p>
        </w:tc>
        <w:tc>
          <w:tcPr>
            <w:tcW w:w="1414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79 074</w:t>
            </w:r>
          </w:p>
        </w:tc>
      </w:tr>
      <w:tr w:rsidR="00B96B6D" w:rsidRPr="0098079E" w:rsidTr="004C04B3">
        <w:trPr>
          <w:jc w:val="center"/>
        </w:trPr>
        <w:tc>
          <w:tcPr>
            <w:tcW w:w="2985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имущества</w:t>
            </w:r>
          </w:p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(тыс. ед.)</w:t>
            </w:r>
          </w:p>
        </w:tc>
        <w:tc>
          <w:tcPr>
            <w:tcW w:w="1414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458,8</w:t>
            </w:r>
          </w:p>
        </w:tc>
        <w:tc>
          <w:tcPr>
            <w:tcW w:w="1421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458,3</w:t>
            </w:r>
          </w:p>
        </w:tc>
        <w:tc>
          <w:tcPr>
            <w:tcW w:w="1418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467,5</w:t>
            </w:r>
          </w:p>
        </w:tc>
        <w:tc>
          <w:tcPr>
            <w:tcW w:w="1417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619,3</w:t>
            </w:r>
          </w:p>
        </w:tc>
        <w:tc>
          <w:tcPr>
            <w:tcW w:w="1414" w:type="dxa"/>
            <w:vAlign w:val="center"/>
          </w:tcPr>
          <w:p w:rsidR="00B96B6D" w:rsidRPr="0098079E" w:rsidRDefault="00B96B6D" w:rsidP="0098079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7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741,5</w:t>
            </w:r>
          </w:p>
        </w:tc>
      </w:tr>
    </w:tbl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реестр муниципального имущества города Ханты-Мансийска включены объекты, в связи с передачей из государственной собственности Ханты-Мансийского автономного округа – Югры, приобретением и строительством за счет средств бюджета города Ханты-Мансийска, приобретением и </w:t>
      </w:r>
      <w:r w:rsidR="001D014F"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созданием муниципальными предприятиями,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учреждениями за счет собственных средств, в связи с безвозмездной передачей и принятием объектов, признанных по решениям суда муниципальной собственностью.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отчетном году осуществлялись мероприятия по оформлению права муниципальной собственности на бесхозяйное имущество, в результате которых зарегистрировано право муниципальной собственности на 5 объектов. 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 января 2020 года муниципальное имущество закреплено на праве:</w:t>
      </w:r>
    </w:p>
    <w:p w:rsidR="00B96B6D" w:rsidRPr="0098079E" w:rsidRDefault="00B96B6D" w:rsidP="0098079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хозяйственного ведения муниципальных предприятий – 6 293 ед. общей балансовой стоимостью 10 483 млн. рублей, что составляет 13% от стоимости всего имущества (на 01.01.2019 – 6 404 ед. стоимостью 8 950 млн. рублей или 11% от стоимости всего имущества);</w:t>
      </w:r>
    </w:p>
    <w:p w:rsidR="00B96B6D" w:rsidRPr="0098079E" w:rsidRDefault="00B96B6D" w:rsidP="0098079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оперативного управления муниципальных учреждений – 682 907 ед. общей балансовой стоимостью 15 434 млн. рублей, что составляет 19% от стоимости всего имущества (на 01.01.2019 – 698 067 ед. стоимостью 14 894 млн. рублей или 19% от стоимости всего имущества);</w:t>
      </w:r>
    </w:p>
    <w:p w:rsidR="00B96B6D" w:rsidRPr="0098079E" w:rsidRDefault="00B96B6D" w:rsidP="0098079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имущество муниципальной казны – 29 652 ед. общей стоимостью 55 840 млн. рублей, что составляет 68% от стоимости всего имущества (на 01.01.2019 – 37 020 ед. общей стоимостью 55 230 млн. рублей, что составляет 70% от стоимости всего имущества).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01.01.2020 проведено 6 заседаний комиссии по приему в муниципальную собственность объектов жилищно-коммунального хозяйства, на которых рассмотрены к приему в муниципальную собственность 313 объектов. 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F22AA9"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Положением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управления и распоряжения имуществом, находящимся в муниципальной собственности города </w:t>
      </w:r>
      <w:r w:rsidR="00F22AA9"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 утвержденным Решением Думы города Ханты-Мансийска от 29.06.2012 №255, в 2019 году передано муниципальное имущество:</w:t>
      </w:r>
    </w:p>
    <w:p w:rsidR="00B96B6D" w:rsidRPr="0098079E" w:rsidRDefault="00B96B6D" w:rsidP="0098079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в аренду – 63 ед. недвижимого имущества: объекты теплоснабжения (котельные, сети) и 160 ед. движимого имущества (в 2018 году – 4 нежилых помещений общей площадью 895,5 м</w:t>
      </w:r>
      <w:r w:rsidRPr="0098079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1 единица транспортного средства);</w:t>
      </w:r>
    </w:p>
    <w:p w:rsidR="00B96B6D" w:rsidRPr="0098079E" w:rsidRDefault="00B96B6D" w:rsidP="0098079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в безвозмездное пользование – 4 нежилых помещения общей площадью 2 909,6 м</w:t>
      </w:r>
      <w:r w:rsidRPr="0098079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8079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ед. движимого имущества (в 2018 году </w:t>
      </w:r>
      <w:r w:rsidR="00F22AA9"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объектов недвижимости, в том числе 2 нежилых помещения, общей площадью 5 190 м</w:t>
      </w:r>
      <w:r w:rsidRPr="0098079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и 1 единица транспортного средства).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Субъектам малого и среднего предпринимательства в городе </w:t>
      </w:r>
      <w:r w:rsidR="00F22AA9"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Ханты-Мансийске предоставляется имущественная поддержка путем передачи во 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владение и (или) пользование муниципального имущества, перечень которого утвержден постановлением Администрации города Ханты-Мансийска от 21.11.2013 №1539. При расчете суммы арендной платы субъектам малого и среднего предпринимательства Порядком расчета арендной платы за использование нежилых помещений, находящихся в муниципальной собственности города Ханты-Мансийска, утвержденным постановлением Администрации города Ханты-Мансийска от 01.10.2009 №844, предусмотрен льготный понижающий коэффициент 0,5. Всего с 2011 по 2019 годы финансовая нагрузка арендаторов в общей сложности была снижена на 11 800 тыс. рублей, в том числе в 2019 году на 756 тыс. рублей (в 2018 году 1 400 тыс. рублей). 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поддержки социально ориентированных некоммерческих организаций в городе Ханты-Мансийске постановлением Администрации города Ханты-Мансийска от 10.04.2017 №303 утвержден порядок формирования, ведения, обязательного опубликования перечня муниципального имущества города Ханты-Мансийска, предназначенного для передачи в пользование социально ориентированным некоммерческим организациям, а также </w:t>
      </w:r>
      <w:r w:rsidR="00F22AA9"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и условия предоставления в аренду муниципального имущества города Ханты-Мансийска социально ориентированным некоммерческим организациям на долгосрочной основе. В 2019 году оказана имущественная поддержка 9 социально ориентированным некоммерческим организациям путем передачи 13 нежилых помещений, общей площадью 4 204,4 м</w:t>
      </w:r>
      <w:r w:rsidRPr="0098079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том числе в безвозмездное пользование </w:t>
      </w:r>
      <w:r w:rsidR="00F22AA9"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помещений; в аренду </w:t>
      </w:r>
      <w:r w:rsidR="00F22AA9"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помещения). При расчете арендной платы за помещения, переданные в аренду социально ориентированным некоммерческим организациям, в соответствии с Порядком расчета арендной платы за использование нежилых помещений, находящихся в муниципальной собственности города Ханты-Мансийска, утвержденным постановлением Администрации города Ханты-Мансийска от 01.10.2009 №844, применяется коэффициент приоритетности 0,1 (для видов деятельности: образование, социальные услуги, в том числе группы по присмотру и уходу за детьми) и льготный понижающий коэффициент 0,5. Финансовая нагрузка социально ориентированных некоммерческих организаций за 2019 год снижена на 4,1 млн. рублей.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сфере приватизации муниципального имущества в соответствии с Федеральным законом от 21.12.2001 №178-ФЗ «О приватизации государственного и муниципального имущества» ежегодно утверждается прогнозный план (программа) приватизации муниципального имущества, одной из задач которого является увеличение доходов бюджета города. 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Прогнозным планом (программой) приватизации муниципального имущества на 2019 год, утвержденным решением Думы города </w:t>
      </w:r>
      <w:r w:rsidR="00F22AA9"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от 21.12.2018 №310-VI РД, утвержден перечень муниципального имущества, предлагаемого к приватизации в 2019 году.</w:t>
      </w:r>
      <w:r w:rsidRPr="009807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</w:t>
      </w: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оходы бюджета от приватизации муниципального имущества составили 2 873,0 тыс. рублей (в 2018 году – 3 195,7 тыс. рублей).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осуществления контроля за использованием муниципального имущества в 2019 году осуществлена проверка целевого использования 21 нежилого помещения и 10 679 ед. движимого имущества, переданных в аренду, безвозмездное пользование. По результатам проведения проверок фактов нарушения порядка использования муниципального имущества не установлено.</w:t>
      </w:r>
    </w:p>
    <w:p w:rsidR="00B96B6D" w:rsidRPr="0098079E" w:rsidRDefault="00B96B6D" w:rsidP="0098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07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течение 2019 года предоставлено 168 муниципальных услуг в сфере имущественных отношений (за 2018 – 403 услуги).</w:t>
      </w:r>
    </w:p>
    <w:sectPr w:rsidR="00B96B6D" w:rsidRPr="0098079E" w:rsidSect="0098079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Microsoft Tai Le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486"/>
    <w:multiLevelType w:val="hybridMultilevel"/>
    <w:tmpl w:val="8DB00C6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3DEF"/>
    <w:multiLevelType w:val="hybridMultilevel"/>
    <w:tmpl w:val="540CAF72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BB082D"/>
    <w:multiLevelType w:val="hybridMultilevel"/>
    <w:tmpl w:val="B68E038C"/>
    <w:lvl w:ilvl="0" w:tplc="69485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3040B9"/>
    <w:multiLevelType w:val="hybridMultilevel"/>
    <w:tmpl w:val="53926B5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9B2670"/>
    <w:multiLevelType w:val="hybridMultilevel"/>
    <w:tmpl w:val="92F2DC0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F97546"/>
    <w:multiLevelType w:val="hybridMultilevel"/>
    <w:tmpl w:val="8B2E0FF8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878E1"/>
    <w:multiLevelType w:val="hybridMultilevel"/>
    <w:tmpl w:val="5C1AD4AA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590B48"/>
    <w:multiLevelType w:val="hybridMultilevel"/>
    <w:tmpl w:val="D912400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233DD7"/>
    <w:multiLevelType w:val="hybridMultilevel"/>
    <w:tmpl w:val="388A5CE6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5F54FA"/>
    <w:multiLevelType w:val="hybridMultilevel"/>
    <w:tmpl w:val="4166662E"/>
    <w:lvl w:ilvl="0" w:tplc="2EE208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304F13"/>
    <w:multiLevelType w:val="hybridMultilevel"/>
    <w:tmpl w:val="9772632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E866FA"/>
    <w:multiLevelType w:val="hybridMultilevel"/>
    <w:tmpl w:val="F8D83AE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B20081"/>
    <w:multiLevelType w:val="hybridMultilevel"/>
    <w:tmpl w:val="7DDE35BE"/>
    <w:lvl w:ilvl="0" w:tplc="04AA4D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6CC472D"/>
    <w:multiLevelType w:val="hybridMultilevel"/>
    <w:tmpl w:val="9EB6153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A64338"/>
    <w:multiLevelType w:val="hybridMultilevel"/>
    <w:tmpl w:val="D862B8DC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E12A69"/>
    <w:multiLevelType w:val="hybridMultilevel"/>
    <w:tmpl w:val="847AB77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2F338D"/>
    <w:multiLevelType w:val="hybridMultilevel"/>
    <w:tmpl w:val="CE06640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F5374E"/>
    <w:multiLevelType w:val="hybridMultilevel"/>
    <w:tmpl w:val="DCE27B7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276CCC"/>
    <w:multiLevelType w:val="hybridMultilevel"/>
    <w:tmpl w:val="42F2B3C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133C86"/>
    <w:multiLevelType w:val="hybridMultilevel"/>
    <w:tmpl w:val="3EE2ED34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7B0F6B"/>
    <w:multiLevelType w:val="hybridMultilevel"/>
    <w:tmpl w:val="4BAC64A4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BE701B"/>
    <w:multiLevelType w:val="hybridMultilevel"/>
    <w:tmpl w:val="C3F29ACE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AE3AAC"/>
    <w:multiLevelType w:val="hybridMultilevel"/>
    <w:tmpl w:val="52DE7386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E838E0"/>
    <w:multiLevelType w:val="hybridMultilevel"/>
    <w:tmpl w:val="E6CA9A0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44AD"/>
    <w:multiLevelType w:val="hybridMultilevel"/>
    <w:tmpl w:val="A378AA0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D03B91"/>
    <w:multiLevelType w:val="hybridMultilevel"/>
    <w:tmpl w:val="C5CE107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686256"/>
    <w:multiLevelType w:val="hybridMultilevel"/>
    <w:tmpl w:val="4E22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E42A9"/>
    <w:multiLevelType w:val="hybridMultilevel"/>
    <w:tmpl w:val="07301B74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7"/>
  </w:num>
  <w:num w:numId="4">
    <w:abstractNumId w:val="20"/>
  </w:num>
  <w:num w:numId="5">
    <w:abstractNumId w:val="2"/>
  </w:num>
  <w:num w:numId="6">
    <w:abstractNumId w:val="18"/>
  </w:num>
  <w:num w:numId="7">
    <w:abstractNumId w:val="28"/>
  </w:num>
  <w:num w:numId="8">
    <w:abstractNumId w:val="19"/>
  </w:num>
  <w:num w:numId="9">
    <w:abstractNumId w:val="16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  <w:num w:numId="15">
    <w:abstractNumId w:val="5"/>
  </w:num>
  <w:num w:numId="16">
    <w:abstractNumId w:val="26"/>
  </w:num>
  <w:num w:numId="17">
    <w:abstractNumId w:val="12"/>
  </w:num>
  <w:num w:numId="18">
    <w:abstractNumId w:val="11"/>
  </w:num>
  <w:num w:numId="19">
    <w:abstractNumId w:val="13"/>
  </w:num>
  <w:num w:numId="20">
    <w:abstractNumId w:val="24"/>
  </w:num>
  <w:num w:numId="21">
    <w:abstractNumId w:val="23"/>
  </w:num>
  <w:num w:numId="22">
    <w:abstractNumId w:val="0"/>
  </w:num>
  <w:num w:numId="23">
    <w:abstractNumId w:val="9"/>
  </w:num>
  <w:num w:numId="24">
    <w:abstractNumId w:val="14"/>
  </w:num>
  <w:num w:numId="25">
    <w:abstractNumId w:val="7"/>
  </w:num>
  <w:num w:numId="26">
    <w:abstractNumId w:val="25"/>
  </w:num>
  <w:num w:numId="27">
    <w:abstractNumId w:val="21"/>
  </w:num>
  <w:num w:numId="28">
    <w:abstractNumId w:val="2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73"/>
    <w:rsid w:val="00004882"/>
    <w:rsid w:val="00004B8D"/>
    <w:rsid w:val="00036185"/>
    <w:rsid w:val="00075093"/>
    <w:rsid w:val="000E1134"/>
    <w:rsid w:val="000F502A"/>
    <w:rsid w:val="00114319"/>
    <w:rsid w:val="001301BC"/>
    <w:rsid w:val="001320A2"/>
    <w:rsid w:val="00143DCA"/>
    <w:rsid w:val="001530A0"/>
    <w:rsid w:val="00177755"/>
    <w:rsid w:val="00180073"/>
    <w:rsid w:val="00180938"/>
    <w:rsid w:val="001857D4"/>
    <w:rsid w:val="001D014F"/>
    <w:rsid w:val="001D34DC"/>
    <w:rsid w:val="00290CFA"/>
    <w:rsid w:val="002967D9"/>
    <w:rsid w:val="002A0A8C"/>
    <w:rsid w:val="002A5DDF"/>
    <w:rsid w:val="002B00EE"/>
    <w:rsid w:val="002F4432"/>
    <w:rsid w:val="002F4F2F"/>
    <w:rsid w:val="00307FC4"/>
    <w:rsid w:val="00332DB3"/>
    <w:rsid w:val="0036214A"/>
    <w:rsid w:val="00385137"/>
    <w:rsid w:val="003A5B19"/>
    <w:rsid w:val="003E595E"/>
    <w:rsid w:val="003E68DC"/>
    <w:rsid w:val="00424D63"/>
    <w:rsid w:val="00487AA7"/>
    <w:rsid w:val="004A1039"/>
    <w:rsid w:val="004B48AC"/>
    <w:rsid w:val="004C04B3"/>
    <w:rsid w:val="004E2D77"/>
    <w:rsid w:val="0051222A"/>
    <w:rsid w:val="0053139D"/>
    <w:rsid w:val="0053301C"/>
    <w:rsid w:val="0053384A"/>
    <w:rsid w:val="00566AC5"/>
    <w:rsid w:val="0057179E"/>
    <w:rsid w:val="00593685"/>
    <w:rsid w:val="00596918"/>
    <w:rsid w:val="0059748C"/>
    <w:rsid w:val="005D2BB0"/>
    <w:rsid w:val="005E3C5F"/>
    <w:rsid w:val="005E7F46"/>
    <w:rsid w:val="00617A93"/>
    <w:rsid w:val="0063322A"/>
    <w:rsid w:val="00674A80"/>
    <w:rsid w:val="006A5417"/>
    <w:rsid w:val="006B0DA0"/>
    <w:rsid w:val="006B7D81"/>
    <w:rsid w:val="006C1D78"/>
    <w:rsid w:val="006E52F2"/>
    <w:rsid w:val="006F2BF9"/>
    <w:rsid w:val="00711DE4"/>
    <w:rsid w:val="0075286B"/>
    <w:rsid w:val="00773CC4"/>
    <w:rsid w:val="007C6AB6"/>
    <w:rsid w:val="007D492C"/>
    <w:rsid w:val="007D798E"/>
    <w:rsid w:val="007F090F"/>
    <w:rsid w:val="008006D7"/>
    <w:rsid w:val="008069E0"/>
    <w:rsid w:val="00814BD2"/>
    <w:rsid w:val="00826A81"/>
    <w:rsid w:val="00852FB2"/>
    <w:rsid w:val="008609D7"/>
    <w:rsid w:val="00890618"/>
    <w:rsid w:val="008B6A4F"/>
    <w:rsid w:val="008C3473"/>
    <w:rsid w:val="009008FD"/>
    <w:rsid w:val="0092793D"/>
    <w:rsid w:val="00931D51"/>
    <w:rsid w:val="00940F8D"/>
    <w:rsid w:val="00950AA9"/>
    <w:rsid w:val="00955FAF"/>
    <w:rsid w:val="00977BCE"/>
    <w:rsid w:val="0098079E"/>
    <w:rsid w:val="00986BC1"/>
    <w:rsid w:val="00992EFA"/>
    <w:rsid w:val="009D7D5E"/>
    <w:rsid w:val="009F7279"/>
    <w:rsid w:val="00A42672"/>
    <w:rsid w:val="00A54BED"/>
    <w:rsid w:val="00A665CB"/>
    <w:rsid w:val="00AE5C9D"/>
    <w:rsid w:val="00AF0867"/>
    <w:rsid w:val="00AF5ABF"/>
    <w:rsid w:val="00B11C30"/>
    <w:rsid w:val="00B23FB7"/>
    <w:rsid w:val="00B27A5C"/>
    <w:rsid w:val="00B321CA"/>
    <w:rsid w:val="00B411FF"/>
    <w:rsid w:val="00B55E14"/>
    <w:rsid w:val="00B96B6D"/>
    <w:rsid w:val="00BD5A03"/>
    <w:rsid w:val="00BE04BC"/>
    <w:rsid w:val="00BF515A"/>
    <w:rsid w:val="00CA0C37"/>
    <w:rsid w:val="00D17C86"/>
    <w:rsid w:val="00D257E6"/>
    <w:rsid w:val="00D56334"/>
    <w:rsid w:val="00D913FE"/>
    <w:rsid w:val="00DC0C0D"/>
    <w:rsid w:val="00DC39AB"/>
    <w:rsid w:val="00DD4B3A"/>
    <w:rsid w:val="00DF0C5C"/>
    <w:rsid w:val="00DF1311"/>
    <w:rsid w:val="00E261CA"/>
    <w:rsid w:val="00E2791E"/>
    <w:rsid w:val="00E472F8"/>
    <w:rsid w:val="00EA2682"/>
    <w:rsid w:val="00EB0117"/>
    <w:rsid w:val="00EB560D"/>
    <w:rsid w:val="00EC61BA"/>
    <w:rsid w:val="00EE789E"/>
    <w:rsid w:val="00EF54C9"/>
    <w:rsid w:val="00EF7B6B"/>
    <w:rsid w:val="00F22AA9"/>
    <w:rsid w:val="00F313CC"/>
    <w:rsid w:val="00F510FF"/>
    <w:rsid w:val="00F56472"/>
    <w:rsid w:val="00F635BA"/>
    <w:rsid w:val="00F74B98"/>
    <w:rsid w:val="00F92062"/>
    <w:rsid w:val="00FA0D1F"/>
    <w:rsid w:val="00FC782C"/>
    <w:rsid w:val="00FC7FFB"/>
    <w:rsid w:val="00FD00A7"/>
    <w:rsid w:val="00FE555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7D17C-4CC1-4039-83FB-0DB2018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3D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3D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143D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2">
    <w:name w:val="Font Style42"/>
    <w:rsid w:val="00143DC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43D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143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43DCA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qFormat/>
    <w:rsid w:val="00143D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43DCA"/>
    <w:rPr>
      <w:rFonts w:ascii="Calibri" w:eastAsia="Times New Roman" w:hAnsi="Calibri" w:cs="Times New Roman"/>
      <w:lang w:eastAsia="ru-RU"/>
    </w:rPr>
  </w:style>
  <w:style w:type="character" w:customStyle="1" w:styleId="hl">
    <w:name w:val="hl"/>
    <w:basedOn w:val="a0"/>
    <w:rsid w:val="00B11C30"/>
  </w:style>
  <w:style w:type="paragraph" w:customStyle="1" w:styleId="Style6">
    <w:name w:val="Style6"/>
    <w:basedOn w:val="a"/>
    <w:rsid w:val="00FC7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C7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FC7FFB"/>
    <w:rPr>
      <w:rFonts w:ascii="Times New Roman" w:hAnsi="Times New Roman" w:cs="Times New Roman" w:hint="default"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0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88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96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2EEF-FAA0-45E5-896D-2700F60C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Admhmansy</Company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Ирина Дмитриева</dc:creator>
  <cp:lastModifiedBy>User</cp:lastModifiedBy>
  <cp:revision>51</cp:revision>
  <cp:lastPrinted>2018-02-26T04:29:00Z</cp:lastPrinted>
  <dcterms:created xsi:type="dcterms:W3CDTF">2018-03-02T06:16:00Z</dcterms:created>
  <dcterms:modified xsi:type="dcterms:W3CDTF">2020-05-13T04:50:00Z</dcterms:modified>
</cp:coreProperties>
</file>