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6A8" w:rsidRPr="000260EE" w:rsidRDefault="000260EE" w:rsidP="000260EE">
      <w:pPr>
        <w:pStyle w:val="Style6"/>
        <w:widowControl/>
        <w:jc w:val="both"/>
        <w:rPr>
          <w:rStyle w:val="FontStyle24"/>
          <w:sz w:val="28"/>
          <w:szCs w:val="28"/>
        </w:rPr>
      </w:pPr>
      <w:r w:rsidRPr="000260EE">
        <w:rPr>
          <w:rStyle w:val="FontStyle24"/>
          <w:sz w:val="28"/>
          <w:szCs w:val="28"/>
        </w:rPr>
        <w:t>ИРКУТСК</w:t>
      </w:r>
    </w:p>
    <w:p w:rsidR="00D066A8" w:rsidRPr="000260EE" w:rsidRDefault="00D066A8" w:rsidP="000260EE">
      <w:pPr>
        <w:pStyle w:val="Style14"/>
        <w:widowControl/>
        <w:jc w:val="both"/>
        <w:rPr>
          <w:rStyle w:val="FontStyle27"/>
          <w:i w:val="0"/>
          <w:sz w:val="28"/>
          <w:szCs w:val="28"/>
        </w:rPr>
      </w:pPr>
      <w:r w:rsidRPr="000260EE">
        <w:rPr>
          <w:rStyle w:val="FontStyle27"/>
          <w:i w:val="0"/>
          <w:sz w:val="28"/>
          <w:szCs w:val="28"/>
        </w:rPr>
        <w:t xml:space="preserve">Итоги деятельности в </w:t>
      </w:r>
      <w:r w:rsidRPr="000260EE">
        <w:rPr>
          <w:rStyle w:val="FontStyle29"/>
          <w:i w:val="0"/>
          <w:sz w:val="28"/>
          <w:szCs w:val="28"/>
        </w:rPr>
        <w:t xml:space="preserve">2020 </w:t>
      </w:r>
      <w:r w:rsidRPr="000260EE">
        <w:rPr>
          <w:rStyle w:val="FontStyle27"/>
          <w:i w:val="0"/>
          <w:sz w:val="28"/>
          <w:szCs w:val="28"/>
        </w:rPr>
        <w:t>году</w:t>
      </w:r>
    </w:p>
    <w:p w:rsidR="00D066A8" w:rsidRPr="000260EE" w:rsidRDefault="00D066A8" w:rsidP="000260EE">
      <w:pPr>
        <w:pStyle w:val="Style9"/>
        <w:widowControl/>
        <w:jc w:val="both"/>
        <w:rPr>
          <w:rStyle w:val="FontStyle26"/>
          <w:sz w:val="28"/>
          <w:szCs w:val="28"/>
        </w:rPr>
      </w:pPr>
      <w:proofErr w:type="gramStart"/>
      <w:r w:rsidRPr="000260EE">
        <w:rPr>
          <w:rStyle w:val="FontStyle26"/>
          <w:sz w:val="28"/>
          <w:szCs w:val="28"/>
        </w:rPr>
        <w:t>В последние годы территория города Иркутска претерпела значительные изменения в части новой жилой застройки, ремонта автомобильных дорог, благоустройства территории (создания новых скверов), изменения генерального плана города и правил землепользования и застройки территории, выхода на Иркутский рынок крупных федеральных торговых сетей, расширения торговой сети местных производителей, изъятия земельных участков в рамках реализации договоров развития застроенных территорий.</w:t>
      </w:r>
      <w:proofErr w:type="gramEnd"/>
      <w:r w:rsidRPr="000260EE">
        <w:rPr>
          <w:rStyle w:val="FontStyle26"/>
          <w:sz w:val="28"/>
          <w:szCs w:val="28"/>
        </w:rPr>
        <w:t xml:space="preserve"> </w:t>
      </w:r>
      <w:proofErr w:type="gramStart"/>
      <w:r w:rsidRPr="000260EE">
        <w:rPr>
          <w:rStyle w:val="FontStyle26"/>
          <w:sz w:val="28"/>
          <w:szCs w:val="28"/>
        </w:rPr>
        <w:t>По итогам проведенного администрацией города Иркутска анализа мотивированных предложений от исполнительных органов государственной власти Иркутской области, обращений юридических лиц и индивидуальных предпринимателей, осуществляющих торговую деятельность, поступивших в 2019 и 2020 годах, а также по результатам согласования испрашиваем</w:t>
      </w:r>
      <w:bookmarkStart w:id="0" w:name="_GoBack"/>
      <w:bookmarkEnd w:id="0"/>
      <w:r w:rsidRPr="000260EE">
        <w:rPr>
          <w:rStyle w:val="FontStyle26"/>
          <w:sz w:val="28"/>
          <w:szCs w:val="28"/>
        </w:rPr>
        <w:t>ых мест размещения нестационарных торговых объектов согласующими органами, к включению в Схему предлагается 190 мест под размещение нестационарных торговых объектов.</w:t>
      </w:r>
      <w:proofErr w:type="gramEnd"/>
    </w:p>
    <w:p w:rsidR="00D066A8" w:rsidRPr="000260EE" w:rsidRDefault="00D066A8" w:rsidP="000260EE">
      <w:pPr>
        <w:pStyle w:val="Style9"/>
        <w:widowControl/>
        <w:jc w:val="both"/>
        <w:rPr>
          <w:rStyle w:val="FontStyle26"/>
          <w:sz w:val="28"/>
          <w:szCs w:val="28"/>
        </w:rPr>
      </w:pPr>
      <w:r w:rsidRPr="000260EE">
        <w:rPr>
          <w:rStyle w:val="FontStyle26"/>
          <w:sz w:val="28"/>
          <w:szCs w:val="28"/>
        </w:rPr>
        <w:t>В 2020 году администрацией города Иркутска проведены торги за право заключения договоров на размещение нестационарных торговых объектов на территории города Иркутска по 85 лотам, заключено 74 договора на размещение нестационарных торговых объектов, общая сумма поступлений в бюджет муниципального образования составила 33 442,9 тыс. рублей.</w:t>
      </w:r>
    </w:p>
    <w:p w:rsidR="00D066A8" w:rsidRPr="000260EE" w:rsidRDefault="00D066A8" w:rsidP="000260EE">
      <w:pPr>
        <w:pStyle w:val="Style9"/>
        <w:widowControl/>
        <w:jc w:val="both"/>
        <w:rPr>
          <w:rStyle w:val="FontStyle26"/>
          <w:sz w:val="28"/>
          <w:szCs w:val="28"/>
        </w:rPr>
      </w:pPr>
      <w:proofErr w:type="gramStart"/>
      <w:r w:rsidRPr="000260EE">
        <w:rPr>
          <w:rStyle w:val="FontStyle26"/>
          <w:sz w:val="28"/>
          <w:szCs w:val="28"/>
        </w:rPr>
        <w:t xml:space="preserve">В целях решения задач </w:t>
      </w:r>
      <w:proofErr w:type="spellStart"/>
      <w:r w:rsidRPr="000260EE">
        <w:rPr>
          <w:rStyle w:val="FontStyle26"/>
          <w:sz w:val="28"/>
          <w:szCs w:val="28"/>
        </w:rPr>
        <w:t>Минпромторга</w:t>
      </w:r>
      <w:proofErr w:type="spellEnd"/>
      <w:r w:rsidRPr="000260EE">
        <w:rPr>
          <w:rStyle w:val="FontStyle26"/>
          <w:sz w:val="28"/>
          <w:szCs w:val="28"/>
        </w:rPr>
        <w:t xml:space="preserve"> России по развитию ярмарок разработана и утверждена Концепция развития торговли в городе Иркутске до 2027 года, которая в настоящее время эффективно реализуется путем организации и проведения в течение 2020 года 323 ярмарок на общее количество торговых мест 305, из которых 65% предоставлены для </w:t>
      </w:r>
      <w:proofErr w:type="spellStart"/>
      <w:r w:rsidRPr="000260EE">
        <w:rPr>
          <w:rStyle w:val="FontStyle26"/>
          <w:sz w:val="28"/>
          <w:szCs w:val="28"/>
        </w:rPr>
        <w:t>сельхозтоваропроизводителей</w:t>
      </w:r>
      <w:proofErr w:type="spellEnd"/>
      <w:r w:rsidRPr="000260EE">
        <w:rPr>
          <w:rStyle w:val="FontStyle26"/>
          <w:sz w:val="28"/>
          <w:szCs w:val="28"/>
        </w:rPr>
        <w:t xml:space="preserve"> Иркутской области, республики Бурятии, в том числе: 179 постоянно действующих ярмарок</w:t>
      </w:r>
      <w:proofErr w:type="gramEnd"/>
      <w:r w:rsidRPr="000260EE">
        <w:rPr>
          <w:rStyle w:val="FontStyle26"/>
          <w:sz w:val="28"/>
          <w:szCs w:val="28"/>
        </w:rPr>
        <w:t>, 68 праздничных ярмарок, 18 сезонных ярмарок, 58 ярмарок выходного дня. В рамках действующих ярмарок организованы «социальные места» для пенсионеров садоводов-огородников, реализующих излишки своей продукции с приусадебных участков в количестве 318 торговых мест.</w:t>
      </w:r>
    </w:p>
    <w:p w:rsidR="00D066A8" w:rsidRPr="000260EE" w:rsidRDefault="00D066A8" w:rsidP="000260EE">
      <w:pPr>
        <w:pStyle w:val="Style9"/>
        <w:widowControl/>
        <w:jc w:val="both"/>
        <w:rPr>
          <w:rStyle w:val="FontStyle26"/>
          <w:sz w:val="28"/>
          <w:szCs w:val="28"/>
        </w:rPr>
      </w:pPr>
      <w:r w:rsidRPr="000260EE">
        <w:rPr>
          <w:rStyle w:val="FontStyle26"/>
          <w:sz w:val="28"/>
          <w:szCs w:val="28"/>
        </w:rPr>
        <w:t>В рамках действующих ярмарок МУЛ «Центральный рынок» организованы «социальные места» для пенсионеров садоводов-огородников, реализующих излишки своей продукции с приусадебных участков (мужчины старше 65, женщины старше 60 лет) в количестве 68 торговых мест.</w:t>
      </w:r>
    </w:p>
    <w:p w:rsidR="00D066A8" w:rsidRPr="000260EE" w:rsidRDefault="00D066A8" w:rsidP="000260EE">
      <w:pPr>
        <w:pStyle w:val="Style9"/>
        <w:widowControl/>
        <w:jc w:val="both"/>
        <w:rPr>
          <w:rStyle w:val="FontStyle26"/>
          <w:sz w:val="28"/>
          <w:szCs w:val="28"/>
        </w:rPr>
      </w:pPr>
      <w:r w:rsidRPr="000260EE">
        <w:rPr>
          <w:rStyle w:val="FontStyle26"/>
          <w:sz w:val="28"/>
          <w:szCs w:val="28"/>
        </w:rPr>
        <w:t>Продолжена реализация проекта «мобильной ярмарки» по продаже сельскохозяйственной продукции с автотранспортных средств на 94 места, в разных районах города Иркутска, в том числе в спальных районах и в районах города с низкой обеспеченностью торговыми площадями.</w:t>
      </w:r>
    </w:p>
    <w:p w:rsidR="00D066A8" w:rsidRPr="000260EE" w:rsidRDefault="00D066A8" w:rsidP="000260EE">
      <w:pPr>
        <w:pStyle w:val="Style9"/>
        <w:widowControl/>
        <w:jc w:val="both"/>
        <w:rPr>
          <w:rStyle w:val="FontStyle26"/>
          <w:sz w:val="28"/>
          <w:szCs w:val="28"/>
        </w:rPr>
      </w:pPr>
      <w:r w:rsidRPr="000260EE">
        <w:rPr>
          <w:rStyle w:val="FontStyle26"/>
          <w:sz w:val="28"/>
          <w:szCs w:val="28"/>
        </w:rPr>
        <w:t xml:space="preserve">Развитие мобильной торговли (торговли с использованием специализированных автомагазинов, автолавок и иных специально оборудованных для осуществления розничной торговли транспортных средств) предполагает, помимо развития торговли и производства товаров, развитие и смежных отраслей экономики. В свою очередь развитие торговли из автомагазинов дает толчок развитию малых предприятий сервиса, сопутствующих услуг и производства. Мобильная торговля (торговля через специализированные автомагазины и </w:t>
      </w:r>
      <w:proofErr w:type="spellStart"/>
      <w:r w:rsidRPr="000260EE">
        <w:rPr>
          <w:rStyle w:val="FontStyle26"/>
          <w:sz w:val="28"/>
          <w:szCs w:val="28"/>
        </w:rPr>
        <w:t>автокафе</w:t>
      </w:r>
      <w:proofErr w:type="spellEnd"/>
      <w:r w:rsidRPr="000260EE">
        <w:rPr>
          <w:rStyle w:val="FontStyle26"/>
          <w:sz w:val="28"/>
          <w:szCs w:val="28"/>
        </w:rPr>
        <w:t xml:space="preserve">) - мелкорозничный формат, который наиболее подходит для условий города с его дефицитом пространства, объективно меняющимися планами по развитию территорий. </w:t>
      </w:r>
      <w:proofErr w:type="gramStart"/>
      <w:r w:rsidRPr="000260EE">
        <w:rPr>
          <w:rStyle w:val="FontStyle26"/>
          <w:sz w:val="28"/>
          <w:szCs w:val="28"/>
        </w:rPr>
        <w:t>Важное значение</w:t>
      </w:r>
      <w:proofErr w:type="gramEnd"/>
      <w:r w:rsidRPr="000260EE">
        <w:rPr>
          <w:rStyle w:val="FontStyle26"/>
          <w:sz w:val="28"/>
          <w:szCs w:val="28"/>
        </w:rPr>
        <w:t xml:space="preserve"> мобильная торговля имеет для проведения массовых мероприятий, так как мобильная торговля является </w:t>
      </w:r>
      <w:r w:rsidRPr="000260EE">
        <w:rPr>
          <w:rStyle w:val="FontStyle26"/>
          <w:sz w:val="28"/>
          <w:szCs w:val="28"/>
        </w:rPr>
        <w:lastRenderedPageBreak/>
        <w:t>постоянно действующей инфраструктурой по реализации продовольствия, которая может быть быстро передислоцирована и развернута в любом месте, где это будет необходимо.</w:t>
      </w:r>
    </w:p>
    <w:p w:rsidR="00D066A8" w:rsidRPr="000260EE" w:rsidRDefault="00D066A8" w:rsidP="000260EE">
      <w:pPr>
        <w:pStyle w:val="Style14"/>
        <w:widowControl/>
        <w:jc w:val="both"/>
        <w:rPr>
          <w:rStyle w:val="FontStyle27"/>
          <w:sz w:val="28"/>
          <w:szCs w:val="28"/>
        </w:rPr>
      </w:pPr>
      <w:r w:rsidRPr="000260EE">
        <w:rPr>
          <w:rStyle w:val="FontStyle27"/>
          <w:sz w:val="28"/>
          <w:szCs w:val="28"/>
        </w:rPr>
        <w:t xml:space="preserve">Основные задачи на </w:t>
      </w:r>
      <w:r w:rsidRPr="000260EE">
        <w:rPr>
          <w:rStyle w:val="FontStyle29"/>
          <w:sz w:val="28"/>
          <w:szCs w:val="28"/>
        </w:rPr>
        <w:t xml:space="preserve">2021 </w:t>
      </w:r>
      <w:r w:rsidRPr="000260EE">
        <w:rPr>
          <w:rStyle w:val="FontStyle27"/>
          <w:sz w:val="28"/>
          <w:szCs w:val="28"/>
        </w:rPr>
        <w:t>год</w:t>
      </w:r>
    </w:p>
    <w:p w:rsidR="00D066A8" w:rsidRPr="000260EE" w:rsidRDefault="00D066A8" w:rsidP="000260EE">
      <w:pPr>
        <w:pStyle w:val="Style9"/>
        <w:widowControl/>
        <w:jc w:val="both"/>
        <w:rPr>
          <w:rStyle w:val="FontStyle26"/>
          <w:sz w:val="28"/>
          <w:szCs w:val="28"/>
        </w:rPr>
      </w:pPr>
      <w:r w:rsidRPr="000260EE">
        <w:rPr>
          <w:rStyle w:val="FontStyle26"/>
          <w:sz w:val="28"/>
          <w:szCs w:val="28"/>
        </w:rPr>
        <w:t>Проведение аукционов на право заключения договора на предоставление места под размещение нестационарных торговых объектов.</w:t>
      </w:r>
    </w:p>
    <w:sectPr w:rsidR="00D066A8" w:rsidRPr="000260EE" w:rsidSect="000260EE">
      <w:pgSz w:w="11909" w:h="16834"/>
      <w:pgMar w:top="567" w:right="567" w:bottom="567" w:left="56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074" w:rsidRDefault="00025074">
      <w:r>
        <w:separator/>
      </w:r>
    </w:p>
  </w:endnote>
  <w:endnote w:type="continuationSeparator" w:id="0">
    <w:p w:rsidR="00025074" w:rsidRDefault="0002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074" w:rsidRDefault="00025074">
      <w:r>
        <w:separator/>
      </w:r>
    </w:p>
  </w:footnote>
  <w:footnote w:type="continuationSeparator" w:id="0">
    <w:p w:rsidR="00025074" w:rsidRDefault="0002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E34"/>
    <w:rsid w:val="00025074"/>
    <w:rsid w:val="000260EE"/>
    <w:rsid w:val="006C5E34"/>
    <w:rsid w:val="00934724"/>
    <w:rsid w:val="00D0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character" w:customStyle="1" w:styleId="FontStyle23">
    <w:name w:val="Font Style23"/>
    <w:basedOn w:val="a0"/>
    <w:uiPriority w:val="99"/>
    <w:rPr>
      <w:rFonts w:ascii="Times New Roman" w:hAnsi="Times New Roman" w:cs="Times New Roman"/>
      <w:b/>
      <w:bCs/>
      <w:color w:val="000000"/>
      <w:sz w:val="20"/>
      <w:szCs w:val="20"/>
    </w:rPr>
  </w:style>
  <w:style w:type="character" w:customStyle="1" w:styleId="FontStyle24">
    <w:name w:val="Font Style24"/>
    <w:basedOn w:val="a0"/>
    <w:uiPriority w:val="99"/>
    <w:rPr>
      <w:rFonts w:ascii="Times New Roman" w:hAnsi="Times New Roman" w:cs="Times New Roman"/>
      <w:b/>
      <w:bCs/>
      <w:color w:val="000000"/>
      <w:sz w:val="26"/>
      <w:szCs w:val="26"/>
    </w:rPr>
  </w:style>
  <w:style w:type="character" w:customStyle="1" w:styleId="FontStyle25">
    <w:name w:val="Font Style25"/>
    <w:basedOn w:val="a0"/>
    <w:uiPriority w:val="99"/>
    <w:rPr>
      <w:rFonts w:ascii="Times New Roman" w:hAnsi="Times New Roman" w:cs="Times New Roman"/>
      <w:b/>
      <w:bCs/>
      <w:color w:val="000000"/>
      <w:sz w:val="26"/>
      <w:szCs w:val="26"/>
    </w:rPr>
  </w:style>
  <w:style w:type="character" w:customStyle="1" w:styleId="FontStyle26">
    <w:name w:val="Font Style26"/>
    <w:basedOn w:val="a0"/>
    <w:uiPriority w:val="99"/>
    <w:rPr>
      <w:rFonts w:ascii="Times New Roman" w:hAnsi="Times New Roman" w:cs="Times New Roman"/>
      <w:color w:val="000000"/>
      <w:sz w:val="26"/>
      <w:szCs w:val="26"/>
    </w:rPr>
  </w:style>
  <w:style w:type="character" w:customStyle="1" w:styleId="FontStyle27">
    <w:name w:val="Font Style27"/>
    <w:basedOn w:val="a0"/>
    <w:uiPriority w:val="99"/>
    <w:rPr>
      <w:rFonts w:ascii="Times New Roman" w:hAnsi="Times New Roman" w:cs="Times New Roman"/>
      <w:b/>
      <w:bCs/>
      <w:i/>
      <w:iCs/>
      <w:color w:val="000000"/>
      <w:sz w:val="26"/>
      <w:szCs w:val="26"/>
    </w:rPr>
  </w:style>
  <w:style w:type="character" w:customStyle="1" w:styleId="FontStyle28">
    <w:name w:val="Font Style28"/>
    <w:basedOn w:val="a0"/>
    <w:uiPriority w:val="99"/>
    <w:rPr>
      <w:rFonts w:ascii="Times New Roman" w:hAnsi="Times New Roman" w:cs="Times New Roman"/>
      <w:smallCaps/>
      <w:color w:val="000000"/>
      <w:sz w:val="20"/>
      <w:szCs w:val="20"/>
    </w:rPr>
  </w:style>
  <w:style w:type="character" w:customStyle="1" w:styleId="FontStyle29">
    <w:name w:val="Font Style29"/>
    <w:basedOn w:val="a0"/>
    <w:uiPriority w:val="99"/>
    <w:rPr>
      <w:rFonts w:ascii="Times New Roman" w:hAnsi="Times New Roman" w:cs="Times New Roman"/>
      <w:b/>
      <w:bCs/>
      <w:i/>
      <w:iCs/>
      <w:color w:val="000000"/>
      <w:sz w:val="26"/>
      <w:szCs w:val="26"/>
    </w:rPr>
  </w:style>
  <w:style w:type="character" w:customStyle="1" w:styleId="FontStyle30">
    <w:name w:val="Font Style30"/>
    <w:basedOn w:val="a0"/>
    <w:uiPriority w:val="99"/>
    <w:rPr>
      <w:rFonts w:ascii="Times New Roman" w:hAnsi="Times New Roman" w:cs="Times New Roman"/>
      <w:smallCaps/>
      <w:color w:val="000000"/>
      <w:sz w:val="26"/>
      <w:szCs w:val="26"/>
    </w:rPr>
  </w:style>
  <w:style w:type="character" w:customStyle="1" w:styleId="FontStyle31">
    <w:name w:val="Font Style31"/>
    <w:basedOn w:val="a0"/>
    <w:uiPriority w:val="99"/>
    <w:rPr>
      <w:rFonts w:ascii="Times New Roman" w:hAnsi="Times New Roman" w:cs="Times New Roman"/>
      <w:color w:val="000000"/>
      <w:spacing w:val="-10"/>
      <w:sz w:val="28"/>
      <w:szCs w:val="28"/>
    </w:rPr>
  </w:style>
  <w:style w:type="character" w:styleId="a3">
    <w:name w:val="Hyperlink"/>
    <w:basedOn w:val="a0"/>
    <w:uiPriority w:val="99"/>
    <w:rPr>
      <w:rFonts w:cs="Times New Roman"/>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character" w:customStyle="1" w:styleId="FontStyle23">
    <w:name w:val="Font Style23"/>
    <w:basedOn w:val="a0"/>
    <w:uiPriority w:val="99"/>
    <w:rPr>
      <w:rFonts w:ascii="Times New Roman" w:hAnsi="Times New Roman" w:cs="Times New Roman"/>
      <w:b/>
      <w:bCs/>
      <w:color w:val="000000"/>
      <w:sz w:val="20"/>
      <w:szCs w:val="20"/>
    </w:rPr>
  </w:style>
  <w:style w:type="character" w:customStyle="1" w:styleId="FontStyle24">
    <w:name w:val="Font Style24"/>
    <w:basedOn w:val="a0"/>
    <w:uiPriority w:val="99"/>
    <w:rPr>
      <w:rFonts w:ascii="Times New Roman" w:hAnsi="Times New Roman" w:cs="Times New Roman"/>
      <w:b/>
      <w:bCs/>
      <w:color w:val="000000"/>
      <w:sz w:val="26"/>
      <w:szCs w:val="26"/>
    </w:rPr>
  </w:style>
  <w:style w:type="character" w:customStyle="1" w:styleId="FontStyle25">
    <w:name w:val="Font Style25"/>
    <w:basedOn w:val="a0"/>
    <w:uiPriority w:val="99"/>
    <w:rPr>
      <w:rFonts w:ascii="Times New Roman" w:hAnsi="Times New Roman" w:cs="Times New Roman"/>
      <w:b/>
      <w:bCs/>
      <w:color w:val="000000"/>
      <w:sz w:val="26"/>
      <w:szCs w:val="26"/>
    </w:rPr>
  </w:style>
  <w:style w:type="character" w:customStyle="1" w:styleId="FontStyle26">
    <w:name w:val="Font Style26"/>
    <w:basedOn w:val="a0"/>
    <w:uiPriority w:val="99"/>
    <w:rPr>
      <w:rFonts w:ascii="Times New Roman" w:hAnsi="Times New Roman" w:cs="Times New Roman"/>
      <w:color w:val="000000"/>
      <w:sz w:val="26"/>
      <w:szCs w:val="26"/>
    </w:rPr>
  </w:style>
  <w:style w:type="character" w:customStyle="1" w:styleId="FontStyle27">
    <w:name w:val="Font Style27"/>
    <w:basedOn w:val="a0"/>
    <w:uiPriority w:val="99"/>
    <w:rPr>
      <w:rFonts w:ascii="Times New Roman" w:hAnsi="Times New Roman" w:cs="Times New Roman"/>
      <w:b/>
      <w:bCs/>
      <w:i/>
      <w:iCs/>
      <w:color w:val="000000"/>
      <w:sz w:val="26"/>
      <w:szCs w:val="26"/>
    </w:rPr>
  </w:style>
  <w:style w:type="character" w:customStyle="1" w:styleId="FontStyle28">
    <w:name w:val="Font Style28"/>
    <w:basedOn w:val="a0"/>
    <w:uiPriority w:val="99"/>
    <w:rPr>
      <w:rFonts w:ascii="Times New Roman" w:hAnsi="Times New Roman" w:cs="Times New Roman"/>
      <w:smallCaps/>
      <w:color w:val="000000"/>
      <w:sz w:val="20"/>
      <w:szCs w:val="20"/>
    </w:rPr>
  </w:style>
  <w:style w:type="character" w:customStyle="1" w:styleId="FontStyle29">
    <w:name w:val="Font Style29"/>
    <w:basedOn w:val="a0"/>
    <w:uiPriority w:val="99"/>
    <w:rPr>
      <w:rFonts w:ascii="Times New Roman" w:hAnsi="Times New Roman" w:cs="Times New Roman"/>
      <w:b/>
      <w:bCs/>
      <w:i/>
      <w:iCs/>
      <w:color w:val="000000"/>
      <w:sz w:val="26"/>
      <w:szCs w:val="26"/>
    </w:rPr>
  </w:style>
  <w:style w:type="character" w:customStyle="1" w:styleId="FontStyle30">
    <w:name w:val="Font Style30"/>
    <w:basedOn w:val="a0"/>
    <w:uiPriority w:val="99"/>
    <w:rPr>
      <w:rFonts w:ascii="Times New Roman" w:hAnsi="Times New Roman" w:cs="Times New Roman"/>
      <w:smallCaps/>
      <w:color w:val="000000"/>
      <w:sz w:val="26"/>
      <w:szCs w:val="26"/>
    </w:rPr>
  </w:style>
  <w:style w:type="character" w:customStyle="1" w:styleId="FontStyle31">
    <w:name w:val="Font Style31"/>
    <w:basedOn w:val="a0"/>
    <w:uiPriority w:val="99"/>
    <w:rPr>
      <w:rFonts w:ascii="Times New Roman" w:hAnsi="Times New Roman" w:cs="Times New Roman"/>
      <w:color w:val="000000"/>
      <w:spacing w:val="-10"/>
      <w:sz w:val="28"/>
      <w:szCs w:val="28"/>
    </w:rPr>
  </w:style>
  <w:style w:type="character" w:styleId="a3">
    <w:name w:val="Hyperlink"/>
    <w:basedOn w:val="a0"/>
    <w:uiPriority w:val="99"/>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Пользователь Windows</cp:lastModifiedBy>
  <cp:revision>3</cp:revision>
  <dcterms:created xsi:type="dcterms:W3CDTF">2021-03-02T03:55:00Z</dcterms:created>
  <dcterms:modified xsi:type="dcterms:W3CDTF">2021-03-11T05:51:00Z</dcterms:modified>
</cp:coreProperties>
</file>