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CA" w:rsidRPr="007204BF" w:rsidRDefault="00F616C7" w:rsidP="007204BF">
      <w:pPr>
        <w:pStyle w:val="4"/>
        <w:tabs>
          <w:tab w:val="left" w:pos="0"/>
        </w:tabs>
        <w:spacing w:before="0" w:after="0"/>
        <w:jc w:val="both"/>
        <w:rPr>
          <w:rFonts w:ascii="Times New Roman" w:hAnsi="Times New Roman"/>
          <w:bCs w:val="0"/>
        </w:rPr>
      </w:pPr>
      <w:r w:rsidRPr="007204BF">
        <w:rPr>
          <w:rFonts w:ascii="Times New Roman" w:hAnsi="Times New Roman"/>
          <w:bCs w:val="0"/>
          <w:lang w:val="ru-RU"/>
        </w:rPr>
        <w:t>САЯНОГОРСК</w:t>
      </w:r>
    </w:p>
    <w:p w:rsidR="00E500CA" w:rsidRPr="007204BF" w:rsidRDefault="00E500CA" w:rsidP="007204BF">
      <w:pPr>
        <w:pStyle w:val="a4"/>
        <w:rPr>
          <w:szCs w:val="28"/>
        </w:rPr>
      </w:pPr>
      <w:bookmarkStart w:id="0" w:name="_Hlk32184637"/>
      <w:r w:rsidRPr="007204BF">
        <w:rPr>
          <w:szCs w:val="28"/>
        </w:rPr>
        <w:t xml:space="preserve">Согласно ст.16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</w:t>
      </w:r>
      <w:bookmarkEnd w:id="0"/>
      <w:r w:rsidRPr="007204BF">
        <w:rPr>
          <w:szCs w:val="28"/>
        </w:rPr>
        <w:t>г</w:t>
      </w:r>
      <w:proofErr w:type="gramStart"/>
      <w:r w:rsidRPr="007204BF">
        <w:rPr>
          <w:szCs w:val="28"/>
        </w:rPr>
        <w:t>.С</w:t>
      </w:r>
      <w:proofErr w:type="gramEnd"/>
      <w:r w:rsidRPr="007204BF">
        <w:rPr>
          <w:szCs w:val="28"/>
        </w:rPr>
        <w:t>аяногорск к вопросам местного значения относятся создание условий для обеспечения жителей городского округа услугами связи, общественного питания, торговли и бытового обслуживания; создание условий для расширения рынка сельскохозяйственной продукции, сырья и продовольствия.</w:t>
      </w:r>
    </w:p>
    <w:p w:rsidR="00E500CA" w:rsidRPr="007204BF" w:rsidRDefault="00E500CA" w:rsidP="00720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04BF">
        <w:rPr>
          <w:sz w:val="28"/>
          <w:szCs w:val="28"/>
          <w:lang w:val="x-none"/>
        </w:rPr>
        <w:t>В соответствии с</w:t>
      </w:r>
      <w:r w:rsidRPr="007204BF">
        <w:rPr>
          <w:sz w:val="28"/>
          <w:szCs w:val="28"/>
        </w:rPr>
        <w:t>о с</w:t>
      </w:r>
      <w:proofErr w:type="spellStart"/>
      <w:r w:rsidRPr="007204BF">
        <w:rPr>
          <w:sz w:val="28"/>
          <w:szCs w:val="28"/>
          <w:lang w:val="x-none"/>
        </w:rPr>
        <w:t>тратегией</w:t>
      </w:r>
      <w:proofErr w:type="spellEnd"/>
      <w:r w:rsidRPr="007204BF">
        <w:rPr>
          <w:sz w:val="28"/>
          <w:szCs w:val="28"/>
          <w:lang w:val="x-none"/>
        </w:rPr>
        <w:t xml:space="preserve"> социально-экономического развития муниципального образования город Саяногорск до 2030 года, принятой 19.02.2019 год</w:t>
      </w:r>
      <w:r w:rsidRPr="007204BF">
        <w:rPr>
          <w:sz w:val="28"/>
          <w:szCs w:val="28"/>
        </w:rPr>
        <w:t xml:space="preserve">а в целях </w:t>
      </w:r>
      <w:r w:rsidRPr="007204BF">
        <w:rPr>
          <w:sz w:val="28"/>
          <w:szCs w:val="28"/>
          <w:lang w:val="x-none"/>
        </w:rPr>
        <w:t>создания условий для формирования торговой инфраструктуры с учетом многообразия видов и типов торговых объектов, форм и способов торговли, потребностей населения,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 в пределах территориальной доступности, повышение качества торгового обслуживания и обеспечения потребителей качественными и безопасными на территории муниципального образования действует муниципальная программа «Содействие развитию торговой деятельности на территории муниципального образования г.Саяногорск», утвержденная постановлением Администрации муниципального образования г.Саяногорск от 02.03.2018 №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145.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Бюджетное финансирование программы не предусмотрено.</w:t>
      </w:r>
    </w:p>
    <w:p w:rsidR="00E500CA" w:rsidRPr="007204BF" w:rsidRDefault="00E500CA" w:rsidP="007204B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204BF">
        <w:rPr>
          <w:sz w:val="28"/>
          <w:szCs w:val="28"/>
          <w:lang w:val="x-none"/>
        </w:rPr>
        <w:t>Потребительский рынок муниципального образования г. Саяногорск</w:t>
      </w:r>
      <w:r w:rsidR="007204BF">
        <w:rPr>
          <w:sz w:val="28"/>
          <w:szCs w:val="28"/>
          <w:lang w:val="x-none"/>
        </w:rPr>
        <w:t xml:space="preserve"> </w:t>
      </w:r>
      <w:r w:rsidRPr="007204BF">
        <w:rPr>
          <w:sz w:val="28"/>
          <w:szCs w:val="28"/>
          <w:lang w:val="x-none"/>
        </w:rPr>
        <w:t>является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одним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из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ключевых сегментов жизнеобеспечения города, существенно влияет на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формирование основ экономической стабильности, играет значительную роль в сфере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занятости населения.</w:t>
      </w:r>
    </w:p>
    <w:p w:rsidR="00E500CA" w:rsidRPr="007204BF" w:rsidRDefault="00E500CA" w:rsidP="007204BF">
      <w:pPr>
        <w:shd w:val="clear" w:color="auto" w:fill="FFFFFF"/>
        <w:jc w:val="both"/>
        <w:textAlignment w:val="baseline"/>
        <w:rPr>
          <w:sz w:val="28"/>
          <w:szCs w:val="28"/>
          <w:lang w:val="x-none"/>
        </w:rPr>
      </w:pPr>
      <w:r w:rsidRPr="007204BF">
        <w:rPr>
          <w:sz w:val="28"/>
          <w:szCs w:val="28"/>
          <w:lang w:val="x-none"/>
        </w:rPr>
        <w:t xml:space="preserve">Торговая сеть муниципального образования г. Саяногорск включает более </w:t>
      </w:r>
      <w:r w:rsidRPr="007204BF">
        <w:rPr>
          <w:sz w:val="28"/>
          <w:szCs w:val="28"/>
        </w:rPr>
        <w:t>670</w:t>
      </w:r>
      <w:r w:rsidRPr="007204BF">
        <w:rPr>
          <w:sz w:val="28"/>
          <w:szCs w:val="28"/>
          <w:lang w:val="x-none"/>
        </w:rPr>
        <w:t xml:space="preserve"> субъектов розничной торговли. Общее количество стационарных предприятий розничной торговли</w:t>
      </w:r>
      <w:r w:rsidRPr="007204BF">
        <w:rPr>
          <w:sz w:val="28"/>
          <w:szCs w:val="28"/>
        </w:rPr>
        <w:t xml:space="preserve"> - </w:t>
      </w:r>
      <w:r w:rsidRPr="007204BF">
        <w:rPr>
          <w:sz w:val="28"/>
          <w:szCs w:val="28"/>
          <w:lang w:val="x-none"/>
        </w:rPr>
        <w:t>более 36</w:t>
      </w:r>
      <w:r w:rsidRPr="007204BF">
        <w:rPr>
          <w:sz w:val="28"/>
          <w:szCs w:val="28"/>
        </w:rPr>
        <w:t>0</w:t>
      </w:r>
      <w:r w:rsidRPr="007204BF">
        <w:rPr>
          <w:sz w:val="28"/>
          <w:szCs w:val="28"/>
          <w:lang w:val="x-none"/>
        </w:rPr>
        <w:t xml:space="preserve"> (без учета магазинов, расположенных в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 xml:space="preserve">торговых центрах), </w:t>
      </w:r>
      <w:r w:rsidRPr="007204BF">
        <w:rPr>
          <w:sz w:val="28"/>
          <w:szCs w:val="28"/>
        </w:rPr>
        <w:t>из них 30% специализируются на продаже продовольственных товаров, 56% на продаже непродовольственных товаров, 14% - универсальные. Н</w:t>
      </w:r>
      <w:proofErr w:type="spellStart"/>
      <w:r w:rsidRPr="007204BF">
        <w:rPr>
          <w:sz w:val="28"/>
          <w:szCs w:val="28"/>
          <w:lang w:val="x-none"/>
        </w:rPr>
        <w:t>естационарных</w:t>
      </w:r>
      <w:proofErr w:type="spellEnd"/>
      <w:r w:rsidRPr="007204BF">
        <w:rPr>
          <w:sz w:val="28"/>
          <w:szCs w:val="28"/>
          <w:lang w:val="x-none"/>
        </w:rPr>
        <w:t xml:space="preserve"> объектов торговли</w:t>
      </w:r>
      <w:r w:rsidRPr="007204BF">
        <w:rPr>
          <w:sz w:val="28"/>
          <w:szCs w:val="28"/>
        </w:rPr>
        <w:t xml:space="preserve"> - </w:t>
      </w:r>
      <w:r w:rsidRPr="007204BF">
        <w:rPr>
          <w:sz w:val="28"/>
          <w:szCs w:val="28"/>
          <w:lang w:val="x-none"/>
        </w:rPr>
        <w:t xml:space="preserve">308, один универсальный розничный рынок. </w:t>
      </w:r>
    </w:p>
    <w:p w:rsidR="00E500CA" w:rsidRPr="007204BF" w:rsidRDefault="00E500CA" w:rsidP="007204B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204BF">
        <w:rPr>
          <w:sz w:val="28"/>
          <w:szCs w:val="28"/>
          <w:lang w:val="x-none"/>
        </w:rPr>
        <w:t>На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потребительском рынке города представлены различные форматы предприятий розничной торговли.</w:t>
      </w:r>
    </w:p>
    <w:p w:rsidR="00E500CA" w:rsidRPr="007204BF" w:rsidRDefault="00E500CA" w:rsidP="007204B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204BF">
        <w:rPr>
          <w:sz w:val="28"/>
          <w:szCs w:val="28"/>
          <w:lang w:val="x-none"/>
        </w:rPr>
        <w:t>Не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один год на территории муниципального образования г.Саяногорск работают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федеральные, региональные торговые сети. Среднегородская обеспеченность населения площадями торговых объектов</w:t>
      </w:r>
      <w:r w:rsidRPr="007204BF">
        <w:rPr>
          <w:sz w:val="28"/>
          <w:szCs w:val="28"/>
        </w:rPr>
        <w:t xml:space="preserve"> – </w:t>
      </w:r>
      <w:r w:rsidRPr="007204BF">
        <w:rPr>
          <w:sz w:val="28"/>
          <w:szCs w:val="28"/>
          <w:lang w:val="x-none"/>
        </w:rPr>
        <w:t>915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кв.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м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на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одну тысячу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жителей.</w:t>
      </w:r>
    </w:p>
    <w:p w:rsidR="00E500CA" w:rsidRPr="007204BF" w:rsidRDefault="00E500CA" w:rsidP="007204BF">
      <w:pPr>
        <w:shd w:val="clear" w:color="auto" w:fill="FFFFFF"/>
        <w:jc w:val="both"/>
        <w:textAlignment w:val="baseline"/>
        <w:rPr>
          <w:sz w:val="28"/>
          <w:szCs w:val="28"/>
          <w:lang w:val="x-none"/>
        </w:rPr>
      </w:pPr>
      <w:r w:rsidRPr="007204BF">
        <w:rPr>
          <w:sz w:val="28"/>
          <w:szCs w:val="28"/>
          <w:lang w:val="x-none"/>
        </w:rPr>
        <w:t>По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состоянию на 1 января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2020 года сеть общественного питания муниципального образования г.Саяногорск насчитывает 7</w:t>
      </w:r>
      <w:r w:rsidRPr="007204BF">
        <w:rPr>
          <w:sz w:val="28"/>
          <w:szCs w:val="28"/>
        </w:rPr>
        <w:t>7</w:t>
      </w:r>
      <w:r w:rsidRPr="007204BF">
        <w:rPr>
          <w:sz w:val="28"/>
          <w:szCs w:val="28"/>
          <w:lang w:val="x-none"/>
        </w:rPr>
        <w:t xml:space="preserve"> предприятий общественного питания на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3</w:t>
      </w:r>
      <w:r w:rsidRPr="007204BF">
        <w:rPr>
          <w:sz w:val="28"/>
          <w:szCs w:val="28"/>
        </w:rPr>
        <w:t>650</w:t>
      </w:r>
      <w:r w:rsidRPr="007204BF">
        <w:rPr>
          <w:sz w:val="28"/>
          <w:szCs w:val="28"/>
          <w:lang w:val="x-none"/>
        </w:rPr>
        <w:t xml:space="preserve"> посадочных мест. В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 xml:space="preserve">сфере общественного питания занято порядка </w:t>
      </w:r>
      <w:r w:rsidRPr="007204BF">
        <w:rPr>
          <w:sz w:val="28"/>
          <w:szCs w:val="28"/>
        </w:rPr>
        <w:t>430</w:t>
      </w:r>
      <w:r w:rsidRPr="007204BF">
        <w:rPr>
          <w:sz w:val="28"/>
          <w:szCs w:val="28"/>
          <w:lang w:val="x-none"/>
        </w:rPr>
        <w:t xml:space="preserve"> человек.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 xml:space="preserve">Обеспеченность населения </w:t>
      </w:r>
      <w:r w:rsidRPr="007204BF">
        <w:rPr>
          <w:sz w:val="28"/>
          <w:szCs w:val="28"/>
        </w:rPr>
        <w:t xml:space="preserve">муниципального образования предприятиями </w:t>
      </w:r>
      <w:r w:rsidRPr="007204BF">
        <w:rPr>
          <w:sz w:val="28"/>
          <w:szCs w:val="28"/>
          <w:lang w:val="x-none"/>
        </w:rPr>
        <w:t xml:space="preserve">общественного питания составляет </w:t>
      </w:r>
      <w:r w:rsidRPr="007204BF">
        <w:rPr>
          <w:sz w:val="28"/>
          <w:szCs w:val="28"/>
        </w:rPr>
        <w:t xml:space="preserve">62 </w:t>
      </w:r>
      <w:r w:rsidRPr="007204BF">
        <w:rPr>
          <w:sz w:val="28"/>
          <w:szCs w:val="28"/>
          <w:lang w:val="x-none"/>
        </w:rPr>
        <w:t>посадочн</w:t>
      </w:r>
      <w:r w:rsidRPr="007204BF">
        <w:rPr>
          <w:sz w:val="28"/>
          <w:szCs w:val="28"/>
        </w:rPr>
        <w:t>ых</w:t>
      </w:r>
      <w:r w:rsidRPr="007204BF">
        <w:rPr>
          <w:sz w:val="28"/>
          <w:szCs w:val="28"/>
          <w:lang w:val="x-none"/>
        </w:rPr>
        <w:t xml:space="preserve"> мест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на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1000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жителей.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 xml:space="preserve">Общедоступная сеть предприятий общественного питания представлена </w:t>
      </w:r>
      <w:r w:rsidRPr="007204BF">
        <w:rPr>
          <w:sz w:val="28"/>
          <w:szCs w:val="28"/>
        </w:rPr>
        <w:t>56</w:t>
      </w:r>
      <w:r w:rsidRPr="007204BF">
        <w:rPr>
          <w:sz w:val="28"/>
          <w:szCs w:val="28"/>
          <w:lang w:val="x-none"/>
        </w:rPr>
        <w:t xml:space="preserve"> предприятиями на</w:t>
      </w:r>
      <w:r w:rsidRPr="007204BF">
        <w:rPr>
          <w:sz w:val="28"/>
          <w:szCs w:val="28"/>
        </w:rPr>
        <w:t xml:space="preserve"> 1257 </w:t>
      </w:r>
      <w:r w:rsidRPr="007204BF">
        <w:rPr>
          <w:sz w:val="28"/>
          <w:szCs w:val="28"/>
          <w:lang w:val="x-none"/>
        </w:rPr>
        <w:t>посадочных мест.</w:t>
      </w:r>
    </w:p>
    <w:p w:rsidR="00E500CA" w:rsidRPr="007204BF" w:rsidRDefault="00E500CA" w:rsidP="007204BF">
      <w:pPr>
        <w:shd w:val="clear" w:color="auto" w:fill="FFFFFF"/>
        <w:jc w:val="both"/>
        <w:textAlignment w:val="baseline"/>
        <w:rPr>
          <w:sz w:val="28"/>
          <w:szCs w:val="28"/>
          <w:lang w:val="x-none"/>
        </w:rPr>
      </w:pPr>
      <w:r w:rsidRPr="007204BF">
        <w:rPr>
          <w:sz w:val="28"/>
          <w:szCs w:val="28"/>
          <w:lang w:val="x-none"/>
        </w:rPr>
        <w:t>Важная задача в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сфере общественного питания муниципального образования — сохранение и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развитие социальной сети. По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месту работы и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учебы жителей муниципального образования в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 xml:space="preserve">2020 году оказывали услуги </w:t>
      </w:r>
      <w:r w:rsidRPr="007204BF">
        <w:rPr>
          <w:sz w:val="28"/>
          <w:szCs w:val="28"/>
        </w:rPr>
        <w:t>22</w:t>
      </w:r>
      <w:r w:rsidRPr="007204BF">
        <w:rPr>
          <w:sz w:val="28"/>
          <w:szCs w:val="28"/>
          <w:lang w:val="x-none"/>
        </w:rPr>
        <w:t xml:space="preserve"> предприяти</w:t>
      </w:r>
      <w:r w:rsidRPr="007204BF">
        <w:rPr>
          <w:sz w:val="28"/>
          <w:szCs w:val="28"/>
        </w:rPr>
        <w:t>я</w:t>
      </w:r>
      <w:r w:rsidRPr="007204BF">
        <w:rPr>
          <w:sz w:val="28"/>
          <w:szCs w:val="28"/>
          <w:lang w:val="x-none"/>
        </w:rPr>
        <w:t xml:space="preserve"> питания на</w:t>
      </w:r>
      <w:r w:rsidRPr="007204BF">
        <w:rPr>
          <w:sz w:val="28"/>
          <w:szCs w:val="28"/>
        </w:rPr>
        <w:t xml:space="preserve"> 2500 </w:t>
      </w:r>
      <w:r w:rsidRPr="007204BF">
        <w:rPr>
          <w:sz w:val="28"/>
          <w:szCs w:val="28"/>
          <w:lang w:val="x-none"/>
        </w:rPr>
        <w:t>посадочных мест, из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них</w:t>
      </w:r>
      <w:r w:rsidRPr="007204BF">
        <w:rPr>
          <w:sz w:val="28"/>
          <w:szCs w:val="28"/>
        </w:rPr>
        <w:t xml:space="preserve"> 15 </w:t>
      </w:r>
      <w:r w:rsidRPr="007204BF">
        <w:rPr>
          <w:sz w:val="28"/>
          <w:szCs w:val="28"/>
          <w:lang w:val="x-none"/>
        </w:rPr>
        <w:t>по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месту работы.</w:t>
      </w:r>
    </w:p>
    <w:p w:rsidR="00E500CA" w:rsidRPr="007204BF" w:rsidRDefault="00E500CA" w:rsidP="007204B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204BF">
        <w:rPr>
          <w:sz w:val="28"/>
          <w:szCs w:val="28"/>
          <w:lang w:val="x-none"/>
        </w:rPr>
        <w:t>Предприятия общественного питания выполняют функции производства, реализации услуг питания, а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>также организации потребления и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 xml:space="preserve">досуга. Пандемия 2020 года внесла </w:t>
      </w:r>
      <w:r w:rsidRPr="007204BF">
        <w:rPr>
          <w:sz w:val="28"/>
          <w:szCs w:val="28"/>
          <w:lang w:val="x-none"/>
        </w:rPr>
        <w:lastRenderedPageBreak/>
        <w:t>свои коррективы в рынок общественного питания муниципального образования г. Саяногорск. Закрыты заведения высокого и среднего ценового сегмента: кафе «Галерея», кафе «Пятерочка», кафе «Альянс», гриль-бар «Тор</w:t>
      </w:r>
      <w:r w:rsidRPr="007204BF">
        <w:rPr>
          <w:sz w:val="28"/>
          <w:szCs w:val="28"/>
        </w:rPr>
        <w:t>о</w:t>
      </w:r>
      <w:proofErr w:type="spellStart"/>
      <w:r w:rsidRPr="007204BF">
        <w:rPr>
          <w:sz w:val="28"/>
          <w:szCs w:val="28"/>
          <w:lang w:val="x-none"/>
        </w:rPr>
        <w:t>нто</w:t>
      </w:r>
      <w:proofErr w:type="spellEnd"/>
      <w:r w:rsidRPr="007204BF">
        <w:rPr>
          <w:sz w:val="28"/>
          <w:szCs w:val="28"/>
          <w:lang w:val="x-none"/>
        </w:rPr>
        <w:t>»</w:t>
      </w:r>
      <w:r w:rsidR="007204BF">
        <w:rPr>
          <w:sz w:val="28"/>
          <w:szCs w:val="28"/>
          <w:lang w:val="x-none"/>
        </w:rPr>
        <w:t xml:space="preserve"> </w:t>
      </w:r>
      <w:r w:rsidRPr="007204BF">
        <w:rPr>
          <w:sz w:val="28"/>
          <w:szCs w:val="28"/>
          <w:lang w:val="x-none"/>
        </w:rPr>
        <w:t xml:space="preserve">с общем количеством посадочных мест 178. </w:t>
      </w:r>
      <w:r w:rsidRPr="007204BF">
        <w:rPr>
          <w:sz w:val="28"/>
          <w:szCs w:val="28"/>
        </w:rPr>
        <w:t xml:space="preserve">Востребованным у населения стал рынок </w:t>
      </w:r>
      <w:proofErr w:type="spellStart"/>
      <w:r w:rsidRPr="007204BF">
        <w:rPr>
          <w:sz w:val="28"/>
          <w:szCs w:val="28"/>
        </w:rPr>
        <w:t>фастфуда</w:t>
      </w:r>
      <w:proofErr w:type="spellEnd"/>
      <w:r w:rsidRPr="007204BF">
        <w:rPr>
          <w:sz w:val="28"/>
          <w:szCs w:val="28"/>
        </w:rPr>
        <w:t>.</w:t>
      </w:r>
    </w:p>
    <w:p w:rsidR="00E500CA" w:rsidRPr="007204BF" w:rsidRDefault="00E500CA" w:rsidP="00720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04BF">
        <w:rPr>
          <w:sz w:val="28"/>
          <w:szCs w:val="28"/>
        </w:rPr>
        <w:t>Учитывая непростую экономическую ситуацию и ограниченность покупательской способности населения, в отчетном периоде продолжилось увеличение числа сетевых магазинов на свободных торговых площадях с различным ассортиментом товаров. В течение года на территории муниципального образования открылись 5 новых предприятий торговли сети продовольственных магазинов «Пятерочка», «Светофор», «Батон». 2 магазина сети «Бристоль».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к компетенции органов местного самоуправления входит определение границ прилегающих к некоторым организациям и объектам территорий, на которых не допускается розничная продажа алкогольной продукции. За отчетный период проведено описание 47 объектов торговли по определению границ прилегающих территорий, в соответствии с действующими нормативными правовыми актами.</w:t>
      </w:r>
    </w:p>
    <w:p w:rsidR="00E500CA" w:rsidRPr="007204BF" w:rsidRDefault="00E500CA" w:rsidP="007204B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04BF">
        <w:rPr>
          <w:sz w:val="28"/>
          <w:szCs w:val="28"/>
        </w:rPr>
        <w:t>В связи с обращениями граждан муниципального образования г</w:t>
      </w:r>
      <w:proofErr w:type="gramStart"/>
      <w:r w:rsidRPr="007204BF">
        <w:rPr>
          <w:sz w:val="28"/>
          <w:szCs w:val="28"/>
        </w:rPr>
        <w:t>.С</w:t>
      </w:r>
      <w:proofErr w:type="gramEnd"/>
      <w:r w:rsidRPr="007204BF">
        <w:rPr>
          <w:sz w:val="28"/>
          <w:szCs w:val="28"/>
        </w:rPr>
        <w:t>аяногорск на нарушения общественного порядка на прилегающих территориях к организациям общественного питания, реализующих алкогольную продукцию, в целях снижения потребления населением алкогольной продукции, стабилизации общественного порядка, снижения числа правонарушений, совершаемых в состоянии алкогольного опьянения и иных сопутствующих противоправных деяний, в соответствии с решением Совета депутатов муниципального образования город Саяногорск принято Решение от 17.12.2019 № 193 «О Порядке принятия на территории муниципального образования г</w:t>
      </w:r>
      <w:proofErr w:type="gramStart"/>
      <w:r w:rsidRPr="007204BF">
        <w:rPr>
          <w:sz w:val="28"/>
          <w:szCs w:val="28"/>
        </w:rPr>
        <w:t>.С</w:t>
      </w:r>
      <w:proofErr w:type="gramEnd"/>
      <w:r w:rsidRPr="007204BF">
        <w:rPr>
          <w:sz w:val="28"/>
          <w:szCs w:val="28"/>
        </w:rPr>
        <w:t>аяногорск решений об определении границ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7204BF">
        <w:rPr>
          <w:bCs/>
          <w:kern w:val="32"/>
          <w:sz w:val="28"/>
          <w:szCs w:val="28"/>
        </w:rPr>
        <w:t>, увеличены границы прилегающих территорий для предприятий общественного питания,</w:t>
      </w:r>
      <w:r w:rsidRPr="007204BF">
        <w:rPr>
          <w:sz w:val="28"/>
          <w:szCs w:val="28"/>
        </w:rPr>
        <w:t xml:space="preserve"> реализующих алкогольную продукцию,</w:t>
      </w:r>
      <w:r w:rsidRPr="007204BF">
        <w:rPr>
          <w:bCs/>
          <w:kern w:val="32"/>
          <w:sz w:val="28"/>
          <w:szCs w:val="28"/>
        </w:rPr>
        <w:t xml:space="preserve"> значения расстояния прилегающих территорий </w:t>
      </w:r>
      <w:r w:rsidRPr="007204BF">
        <w:rPr>
          <w:sz w:val="28"/>
          <w:szCs w:val="28"/>
        </w:rPr>
        <w:t>к детским, медицинским или образовательным организациям, объектам спорта, вокзалам, местам нахождения источников повышенной опасности</w:t>
      </w:r>
      <w:r w:rsidRPr="007204BF">
        <w:rPr>
          <w:bCs/>
          <w:kern w:val="32"/>
          <w:sz w:val="28"/>
          <w:szCs w:val="28"/>
        </w:rPr>
        <w:t xml:space="preserve">, на которых не допускается розничная продажа алкогольной продукции, с 30 до 70 метров. 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t>В рамках реализация норм Федерального закона от 30.12.2006 № 271-ФЗ «О розничных рынках и о внесении изменений в Трудовой кодекс Российской Федерации» сектор потребительского рынка и поддержки предпринимательства выдает разрешение на право организации розничного рынка. Услуга предоставляется в соответствии с административным регламентом по предоставлению муниципальной услуги «Выдача разрешения на право организации розничного рынка», утвержденного постановлением Администрации муниципального от 04.06.2014</w:t>
      </w:r>
      <w:r w:rsidR="007204BF">
        <w:rPr>
          <w:szCs w:val="28"/>
        </w:rPr>
        <w:t xml:space="preserve"> </w:t>
      </w:r>
      <w:r w:rsidRPr="007204BF">
        <w:rPr>
          <w:szCs w:val="28"/>
        </w:rPr>
        <w:t>№712.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t>По состоянию на 01.01.2021 на территории муниципального образования г</w:t>
      </w:r>
      <w:proofErr w:type="gramStart"/>
      <w:r w:rsidRPr="007204BF">
        <w:rPr>
          <w:szCs w:val="28"/>
        </w:rPr>
        <w:t>.С</w:t>
      </w:r>
      <w:proofErr w:type="gramEnd"/>
      <w:r w:rsidRPr="007204BF">
        <w:rPr>
          <w:szCs w:val="28"/>
        </w:rPr>
        <w:t xml:space="preserve">аяногорск действует 1 розничный сельскохозяйственный рынок, организационная форма - МУП «Торговый комплекс», расположенный по адресу: </w:t>
      </w:r>
      <w:proofErr w:type="spellStart"/>
      <w:r w:rsidRPr="007204BF">
        <w:rPr>
          <w:szCs w:val="28"/>
        </w:rPr>
        <w:t>г.Саяногорск</w:t>
      </w:r>
      <w:proofErr w:type="spellEnd"/>
      <w:r w:rsidRPr="007204BF">
        <w:rPr>
          <w:szCs w:val="28"/>
        </w:rPr>
        <w:t xml:space="preserve"> </w:t>
      </w:r>
      <w:proofErr w:type="spellStart"/>
      <w:r w:rsidRPr="007204BF">
        <w:rPr>
          <w:szCs w:val="28"/>
        </w:rPr>
        <w:t>ул.Ивана</w:t>
      </w:r>
      <w:proofErr w:type="spellEnd"/>
      <w:r w:rsidRPr="007204BF">
        <w:rPr>
          <w:szCs w:val="28"/>
        </w:rPr>
        <w:t xml:space="preserve"> Ярыгина, 7. Площадь рынка составляет 3920м</w:t>
      </w:r>
      <w:r w:rsidRPr="007204BF">
        <w:rPr>
          <w:szCs w:val="28"/>
          <w:vertAlign w:val="superscript"/>
        </w:rPr>
        <w:t>2</w:t>
      </w:r>
      <w:r w:rsidRPr="007204BF">
        <w:rPr>
          <w:szCs w:val="28"/>
        </w:rPr>
        <w:t>, торговых мест 156.</w:t>
      </w:r>
    </w:p>
    <w:p w:rsidR="00E500CA" w:rsidRPr="007204BF" w:rsidRDefault="00E500CA" w:rsidP="00720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04BF">
        <w:rPr>
          <w:sz w:val="28"/>
          <w:szCs w:val="28"/>
        </w:rPr>
        <w:t>В соответствии со статьей 11 Федерального закона от 07.02.1992 № 2300-1 «О защите прав потребителей» р</w:t>
      </w:r>
      <w:r w:rsidRPr="007204BF">
        <w:rPr>
          <w:sz w:val="28"/>
          <w:szCs w:val="28"/>
          <w:lang w:eastAsia="ru-RU"/>
        </w:rPr>
        <w:t xml:space="preserve">ежим работы муниципальных организаций торговли, бытового и </w:t>
      </w:r>
      <w:r w:rsidRPr="007204BF">
        <w:rPr>
          <w:sz w:val="28"/>
          <w:szCs w:val="28"/>
          <w:lang w:eastAsia="ru-RU"/>
        </w:rPr>
        <w:lastRenderedPageBreak/>
        <w:t>иных видов обслуживания потребителей устанавливается по решению органов местного самоуправления. Постановлением Администрации муниципального образования г. Саяногорск от 11.12.2020 № 877 «Об установлении режима работы муниципальных организаций, осуществляющих деятельность в сфере торговли, бытового и иных видов обслуживания потребителей» установлены режимы работы муниципальных предприятий, в том числе для розничного рынка.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t>В течение 2021 года продолжалась работа по упорядочению мелкорозничной сети на территории муниципального образования г</w:t>
      </w:r>
      <w:proofErr w:type="gramStart"/>
      <w:r w:rsidRPr="007204BF">
        <w:rPr>
          <w:szCs w:val="28"/>
        </w:rPr>
        <w:t>.С</w:t>
      </w:r>
      <w:proofErr w:type="gramEnd"/>
      <w:r w:rsidRPr="007204BF">
        <w:rPr>
          <w:szCs w:val="28"/>
        </w:rPr>
        <w:t>аяногорск. В соответствии со ст.10 Федерального закона от 28.12.2009 № 381-ФЗ «Об основах государственного регулирования торговой деятельности в Российской Федерации» орган местного самоуправления определяет и разрабатывает схему размещения нестационарных торговых объектов. Схема размещения нестационарных торговых объектов на территории муниципального образования утверждена постановлением от 05.12.2014 № 1705 «Об утверждении схемы размещения нестационарных торговых объектов на территории муниципального образования г</w:t>
      </w:r>
      <w:proofErr w:type="gramStart"/>
      <w:r w:rsidRPr="007204BF">
        <w:rPr>
          <w:szCs w:val="28"/>
        </w:rPr>
        <w:t>.С</w:t>
      </w:r>
      <w:proofErr w:type="gramEnd"/>
      <w:r w:rsidRPr="007204BF">
        <w:rPr>
          <w:szCs w:val="28"/>
        </w:rPr>
        <w:t>аяногорск». На 01.01.2021 количество нестационарных торговых объектов составляет 308.</w:t>
      </w:r>
    </w:p>
    <w:p w:rsidR="00E500CA" w:rsidRPr="007204BF" w:rsidRDefault="00E500CA" w:rsidP="00720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04BF">
        <w:rPr>
          <w:sz w:val="28"/>
          <w:szCs w:val="28"/>
          <w:lang w:val="x-none"/>
        </w:rPr>
        <w:t>В целях пресечения правонарушений на потребительском рынке проводятся</w:t>
      </w:r>
      <w:r w:rsidR="007204BF">
        <w:rPr>
          <w:sz w:val="28"/>
          <w:szCs w:val="28"/>
          <w:lang w:val="x-none"/>
        </w:rPr>
        <w:t xml:space="preserve"> </w:t>
      </w:r>
      <w:r w:rsidRPr="007204BF">
        <w:rPr>
          <w:sz w:val="28"/>
          <w:szCs w:val="28"/>
          <w:lang w:val="x-none"/>
        </w:rPr>
        <w:t>совместных рейдовые мероприятия по местам неустановленной торговли. По результатам рейдовых мероприятий составлено 6 протоколов об административных правонарушениях по статье 45 Закона Республики Хакасия от 17.12.2008 №91-ЗРХ «Об административных правонарушениях» за торговлю на нестационарных торговых объектах в местах, не предусмотренных схемой размещения нестационарных торговых объектов, утвержденной органом местного самоуправления. Проводится разъяснительная работа с недобросовестными продавцами и гражданами, приобретающими продукцию в неустановленных для этой цели местах. С нарушителями проведены профилактические беседы, а также рекомендованы места для торговли на действующем рынке, а также на организованных ярмарках</w:t>
      </w:r>
      <w:r w:rsidRPr="007204BF">
        <w:rPr>
          <w:sz w:val="28"/>
          <w:szCs w:val="28"/>
        </w:rPr>
        <w:t>.</w:t>
      </w:r>
    </w:p>
    <w:p w:rsidR="00E500CA" w:rsidRPr="007204BF" w:rsidRDefault="00E500CA" w:rsidP="007204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204BF">
        <w:rPr>
          <w:sz w:val="28"/>
          <w:szCs w:val="28"/>
        </w:rPr>
        <w:t>В рамках реализации статьи 17.1 Федерального закона от 06.10.2003 № 131-ФЗ «Об общих принципах организации местного самоуправления в Российской Федерации» разработан и утвержден регламент исполнения муниципальной функции «Осуществление муниципального контроля за исполнением законодательства в области торговой деятельности на территории муниципального образования город Саяногорск», постановление Администрации муниципального образования г. Саяногорск от 17.08.2020 № 514.</w:t>
      </w:r>
      <w:proofErr w:type="gramEnd"/>
      <w:r w:rsidRPr="007204BF">
        <w:rPr>
          <w:sz w:val="28"/>
          <w:szCs w:val="28"/>
        </w:rPr>
        <w:t xml:space="preserve"> </w:t>
      </w:r>
      <w:proofErr w:type="gramStart"/>
      <w:r w:rsidRPr="007204BF">
        <w:rPr>
          <w:sz w:val="28"/>
          <w:szCs w:val="28"/>
        </w:rPr>
        <w:t>Во</w:t>
      </w:r>
      <w:proofErr w:type="gramEnd"/>
      <w:r w:rsidRPr="007204BF">
        <w:rPr>
          <w:sz w:val="28"/>
          <w:szCs w:val="28"/>
        </w:rPr>
        <w:t xml:space="preserve"> исполнения функции по муниципальному контролю в области торговой деятельности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ежегодный план проведения плановых проверок юридических лиц и индивидуальных предпринимателей уже на 2021 год внесен субъект, деятельность которого подлежит проверке.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t>В целях развития конкурентоспособности местных товаров товаропроизводители муниципального образования г</w:t>
      </w:r>
      <w:proofErr w:type="gramStart"/>
      <w:r w:rsidRPr="007204BF">
        <w:rPr>
          <w:szCs w:val="28"/>
        </w:rPr>
        <w:t>.С</w:t>
      </w:r>
      <w:proofErr w:type="gramEnd"/>
      <w:r w:rsidRPr="007204BF">
        <w:rPr>
          <w:szCs w:val="28"/>
        </w:rPr>
        <w:t xml:space="preserve">аяногорск принимают участие в ежегодном региональном этапе конкурса Программы «100 лучших товаров России» - «Лучшие товары и услуги Республики Хакасия». В этом году на конкурс представлено 42 вида продукции - это продовольственные и промышленные товары, продукция производственно-технического назначения, а также услуги для населения Республики Хакасия, в числе продукция выпускаемая субъектами бизнеса муниципального образования </w:t>
      </w:r>
      <w:proofErr w:type="spellStart"/>
      <w:r w:rsidRPr="007204BF">
        <w:rPr>
          <w:szCs w:val="28"/>
        </w:rPr>
        <w:t>г</w:t>
      </w:r>
      <w:proofErr w:type="gramStart"/>
      <w:r w:rsidRPr="007204BF">
        <w:rPr>
          <w:szCs w:val="28"/>
        </w:rPr>
        <w:t>.С</w:t>
      </w:r>
      <w:proofErr w:type="gramEnd"/>
      <w:r w:rsidRPr="007204BF">
        <w:rPr>
          <w:szCs w:val="28"/>
        </w:rPr>
        <w:t>аяногорск</w:t>
      </w:r>
      <w:proofErr w:type="spellEnd"/>
      <w:r w:rsidRPr="007204BF">
        <w:rPr>
          <w:szCs w:val="28"/>
        </w:rPr>
        <w:t>.</w:t>
      </w:r>
      <w:r w:rsidR="007204BF">
        <w:rPr>
          <w:szCs w:val="28"/>
        </w:rPr>
        <w:t xml:space="preserve"> 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lastRenderedPageBreak/>
        <w:t>Лауреатами всероссийского конкурса «100 лучших товаров России» стала продукция ООО «</w:t>
      </w:r>
      <w:proofErr w:type="spellStart"/>
      <w:r w:rsidRPr="007204BF">
        <w:rPr>
          <w:szCs w:val="28"/>
        </w:rPr>
        <w:t>Саянмолоко</w:t>
      </w:r>
      <w:proofErr w:type="spellEnd"/>
      <w:r w:rsidRPr="007204BF">
        <w:rPr>
          <w:szCs w:val="28"/>
        </w:rPr>
        <w:t>». Дипломами конкурса «Лучшие товары и услуги Республики Хакасия» отмечена продукция медицинского назначения</w:t>
      </w:r>
      <w:r w:rsidR="007204BF">
        <w:rPr>
          <w:szCs w:val="28"/>
        </w:rPr>
        <w:t xml:space="preserve"> </w:t>
      </w:r>
      <w:r w:rsidRPr="007204BF">
        <w:rPr>
          <w:szCs w:val="28"/>
        </w:rPr>
        <w:t xml:space="preserve">универсальный велотренажёр и многофункциональные ходунки марки «Я шагаю» индивидуального предпринимателя </w:t>
      </w:r>
      <w:proofErr w:type="spellStart"/>
      <w:r w:rsidRPr="007204BF">
        <w:rPr>
          <w:szCs w:val="28"/>
        </w:rPr>
        <w:t>Тугунашева</w:t>
      </w:r>
      <w:proofErr w:type="spellEnd"/>
      <w:r w:rsidRPr="007204BF">
        <w:rPr>
          <w:szCs w:val="28"/>
        </w:rPr>
        <w:t xml:space="preserve"> А.Б., продукция рыба копченая с маркировкой «Рыбка от купца» индивидуального предпринимателя Черепанова Д.В., колбасные изделия с маркой «от Купца» индивидуального предпринимателя Черепановой Н.Л.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t>Производимая продукция местных товаропроизводителей реализуется на потребительском рынке муниципального образования г</w:t>
      </w:r>
      <w:proofErr w:type="gramStart"/>
      <w:r w:rsidRPr="007204BF">
        <w:rPr>
          <w:szCs w:val="28"/>
        </w:rPr>
        <w:t>.С</w:t>
      </w:r>
      <w:proofErr w:type="gramEnd"/>
      <w:r w:rsidRPr="007204BF">
        <w:rPr>
          <w:szCs w:val="28"/>
        </w:rPr>
        <w:t>аяногорск и за пределами Республики Хакасия.</w:t>
      </w:r>
    </w:p>
    <w:p w:rsidR="00E500CA" w:rsidRPr="007204BF" w:rsidRDefault="00E500CA" w:rsidP="00720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04BF">
        <w:rPr>
          <w:sz w:val="28"/>
          <w:szCs w:val="28"/>
        </w:rPr>
        <w:t xml:space="preserve">В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 </w:t>
      </w:r>
      <w:r w:rsidRPr="007204BF">
        <w:rPr>
          <w:sz w:val="28"/>
          <w:szCs w:val="28"/>
          <w:lang w:eastAsia="ru-RU"/>
        </w:rPr>
        <w:t xml:space="preserve">ярмарки организуются в порядке, установленном нормативными правовыми актами субъектов Российской Федерации. В соответствии с </w:t>
      </w:r>
      <w:r w:rsidRPr="007204BF">
        <w:rPr>
          <w:sz w:val="28"/>
          <w:szCs w:val="28"/>
        </w:rPr>
        <w:t>Порядком организации ярмарок в Республике Хакасия и продажи товаров (выполнения работ, оказания услуг) на них, утвержденного постановлением Правительства Республики Хакасия от 21.06.2011 № 376 на территории муниципального образования г</w:t>
      </w:r>
      <w:proofErr w:type="gramStart"/>
      <w:r w:rsidRPr="007204BF">
        <w:rPr>
          <w:sz w:val="28"/>
          <w:szCs w:val="28"/>
        </w:rPr>
        <w:t>.С</w:t>
      </w:r>
      <w:proofErr w:type="gramEnd"/>
      <w:r w:rsidRPr="007204BF">
        <w:rPr>
          <w:sz w:val="28"/>
          <w:szCs w:val="28"/>
        </w:rPr>
        <w:t>аяногорск ежегодно утверждается График по организации ярмарок. Ярмарки организуются с</w:t>
      </w:r>
      <w:r w:rsidRPr="007204BF">
        <w:rPr>
          <w:sz w:val="28"/>
          <w:szCs w:val="28"/>
          <w:lang w:val="x-none"/>
        </w:rPr>
        <w:t xml:space="preserve"> целью сдерживания цен и создания условий местным товаропроизводителям для реализации собственной продукции.</w:t>
      </w:r>
      <w:r w:rsidRPr="007204BF">
        <w:rPr>
          <w:sz w:val="28"/>
          <w:szCs w:val="28"/>
        </w:rPr>
        <w:t xml:space="preserve"> </w:t>
      </w:r>
      <w:r w:rsidRPr="007204BF">
        <w:rPr>
          <w:sz w:val="28"/>
          <w:szCs w:val="28"/>
          <w:lang w:val="x-none"/>
        </w:rPr>
        <w:t xml:space="preserve">В соответствии с утвержденным графиком по организации ярмарок на территории МО </w:t>
      </w:r>
      <w:proofErr w:type="spellStart"/>
      <w:r w:rsidRPr="007204BF">
        <w:rPr>
          <w:sz w:val="28"/>
          <w:szCs w:val="28"/>
          <w:lang w:val="x-none"/>
        </w:rPr>
        <w:t>г.Саяногорск</w:t>
      </w:r>
      <w:proofErr w:type="spellEnd"/>
      <w:r w:rsidRPr="007204BF">
        <w:rPr>
          <w:sz w:val="28"/>
          <w:szCs w:val="28"/>
          <w:lang w:val="x-none"/>
        </w:rPr>
        <w:t xml:space="preserve"> за отчетный период</w:t>
      </w:r>
      <w:r w:rsidR="007204BF">
        <w:rPr>
          <w:sz w:val="28"/>
          <w:szCs w:val="28"/>
          <w:lang w:val="x-none"/>
        </w:rPr>
        <w:t xml:space="preserve"> </w:t>
      </w:r>
      <w:r w:rsidRPr="007204BF">
        <w:rPr>
          <w:sz w:val="28"/>
          <w:szCs w:val="28"/>
          <w:lang w:val="x-none"/>
        </w:rPr>
        <w:t>проведено 10 ярмарок. В ярмарк</w:t>
      </w:r>
      <w:r w:rsidRPr="007204BF">
        <w:rPr>
          <w:sz w:val="28"/>
          <w:szCs w:val="28"/>
        </w:rPr>
        <w:t>ах</w:t>
      </w:r>
      <w:r w:rsidRPr="007204BF">
        <w:rPr>
          <w:sz w:val="28"/>
          <w:szCs w:val="28"/>
          <w:lang w:val="x-none"/>
        </w:rPr>
        <w:t xml:space="preserve"> приняли участие 13</w:t>
      </w:r>
      <w:r w:rsidRPr="007204BF">
        <w:rPr>
          <w:sz w:val="28"/>
          <w:szCs w:val="28"/>
        </w:rPr>
        <w:t>0</w:t>
      </w:r>
      <w:r w:rsidRPr="007204BF">
        <w:rPr>
          <w:sz w:val="28"/>
          <w:szCs w:val="28"/>
          <w:lang w:val="x-none"/>
        </w:rPr>
        <w:t xml:space="preserve"> </w:t>
      </w:r>
      <w:proofErr w:type="spellStart"/>
      <w:r w:rsidRPr="007204BF">
        <w:rPr>
          <w:sz w:val="28"/>
          <w:szCs w:val="28"/>
          <w:lang w:val="x-none"/>
        </w:rPr>
        <w:t>сельхозтоваропроизводите</w:t>
      </w:r>
      <w:r w:rsidRPr="007204BF">
        <w:rPr>
          <w:sz w:val="28"/>
          <w:szCs w:val="28"/>
        </w:rPr>
        <w:t>лей</w:t>
      </w:r>
      <w:proofErr w:type="spellEnd"/>
      <w:r w:rsidRPr="007204BF">
        <w:rPr>
          <w:sz w:val="28"/>
          <w:szCs w:val="28"/>
          <w:lang w:val="x-none"/>
        </w:rPr>
        <w:t xml:space="preserve"> и индивидуальных предпринимателей. На ярмарках </w:t>
      </w:r>
      <w:proofErr w:type="spellStart"/>
      <w:r w:rsidRPr="007204BF">
        <w:rPr>
          <w:sz w:val="28"/>
          <w:szCs w:val="28"/>
          <w:lang w:val="x-none"/>
        </w:rPr>
        <w:t>сельхозтоваропроизводителям</w:t>
      </w:r>
      <w:proofErr w:type="spellEnd"/>
      <w:r w:rsidRPr="007204BF">
        <w:rPr>
          <w:sz w:val="28"/>
          <w:szCs w:val="28"/>
          <w:lang w:val="x-none"/>
        </w:rPr>
        <w:t xml:space="preserve"> предоставля</w:t>
      </w:r>
      <w:r w:rsidRPr="007204BF">
        <w:rPr>
          <w:sz w:val="28"/>
          <w:szCs w:val="28"/>
        </w:rPr>
        <w:t xml:space="preserve">лись места </w:t>
      </w:r>
      <w:r w:rsidRPr="007204BF">
        <w:rPr>
          <w:sz w:val="28"/>
          <w:szCs w:val="28"/>
          <w:lang w:val="x-none"/>
        </w:rPr>
        <w:t>на льготных условиях.</w:t>
      </w:r>
      <w:r w:rsidRPr="007204BF">
        <w:rPr>
          <w:sz w:val="28"/>
          <w:szCs w:val="28"/>
        </w:rPr>
        <w:t xml:space="preserve"> Снижение количества ярмарок 2020 году произошло из-за </w:t>
      </w:r>
      <w:r w:rsidRPr="007204BF">
        <w:rPr>
          <w:sz w:val="28"/>
          <w:szCs w:val="28"/>
          <w:lang w:val="x-none"/>
        </w:rPr>
        <w:t>распространени</w:t>
      </w:r>
      <w:r w:rsidRPr="007204BF">
        <w:rPr>
          <w:sz w:val="28"/>
          <w:szCs w:val="28"/>
        </w:rPr>
        <w:t>я</w:t>
      </w:r>
      <w:r w:rsidRPr="007204BF">
        <w:rPr>
          <w:sz w:val="28"/>
          <w:szCs w:val="28"/>
          <w:lang w:val="x-none"/>
        </w:rPr>
        <w:t xml:space="preserve"> новой коронавирусной инфекции (COVID-19)</w:t>
      </w:r>
      <w:r w:rsidRPr="007204BF">
        <w:rPr>
          <w:sz w:val="28"/>
          <w:szCs w:val="28"/>
        </w:rPr>
        <w:t xml:space="preserve"> и </w:t>
      </w:r>
      <w:r w:rsidRPr="007204BF">
        <w:rPr>
          <w:sz w:val="28"/>
          <w:szCs w:val="28"/>
          <w:lang w:val="x-none"/>
        </w:rPr>
        <w:t>введени</w:t>
      </w:r>
      <w:r w:rsidRPr="007204BF">
        <w:rPr>
          <w:sz w:val="28"/>
          <w:szCs w:val="28"/>
        </w:rPr>
        <w:t>я</w:t>
      </w:r>
      <w:r w:rsidRPr="007204BF">
        <w:rPr>
          <w:sz w:val="28"/>
          <w:szCs w:val="28"/>
          <w:lang w:val="x-none"/>
        </w:rPr>
        <w:t xml:space="preserve"> на территории Республики Хакасия режима повышенной готовности</w:t>
      </w:r>
      <w:r w:rsidRPr="007204BF">
        <w:rPr>
          <w:sz w:val="28"/>
          <w:szCs w:val="28"/>
        </w:rPr>
        <w:t>.</w:t>
      </w:r>
    </w:p>
    <w:p w:rsidR="00E500CA" w:rsidRPr="007204BF" w:rsidRDefault="00E500CA" w:rsidP="007204B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7204BF">
        <w:rPr>
          <w:sz w:val="28"/>
          <w:szCs w:val="28"/>
        </w:rPr>
        <w:t>В рамках муниципальной программы «Содействие развитию торговой деятельности на территории муниципального образования г</w:t>
      </w:r>
      <w:proofErr w:type="gramStart"/>
      <w:r w:rsidRPr="007204BF">
        <w:rPr>
          <w:sz w:val="28"/>
          <w:szCs w:val="28"/>
        </w:rPr>
        <w:t>.С</w:t>
      </w:r>
      <w:proofErr w:type="gramEnd"/>
      <w:r w:rsidRPr="007204BF">
        <w:rPr>
          <w:sz w:val="28"/>
          <w:szCs w:val="28"/>
        </w:rPr>
        <w:t>аяногорск» на официальном сайте Администрации муниципального образования г.Саяногорск в разделе «Потребительский рынок» в целях повышения информированности населения размещено более 30 актуальной информации, связанная с рынком товаров и услуг.</w:t>
      </w:r>
    </w:p>
    <w:p w:rsidR="00E500CA" w:rsidRPr="007204BF" w:rsidRDefault="00E500CA" w:rsidP="007204BF">
      <w:pPr>
        <w:pStyle w:val="a4"/>
        <w:rPr>
          <w:szCs w:val="28"/>
        </w:rPr>
      </w:pPr>
      <w:r w:rsidRPr="007204BF">
        <w:rPr>
          <w:szCs w:val="28"/>
        </w:rPr>
        <w:t>В соответствии со ст. 44 Федерального закона от 07.02.1992 № 2300-1 «О защите прав потребителей» органы местного самоуправления вправе рассматривать жалобы потребителей, консультировать их по вопросам защиты прав потребителей; обращаться в суды в защиту прав потребителей (неопределенного круга потребителей).</w:t>
      </w:r>
    </w:p>
    <w:p w:rsidR="00E500CA" w:rsidRPr="007204BF" w:rsidRDefault="00E500CA" w:rsidP="007204BF">
      <w:pPr>
        <w:suppressAutoHyphens/>
        <w:jc w:val="both"/>
        <w:rPr>
          <w:sz w:val="28"/>
          <w:szCs w:val="28"/>
        </w:rPr>
      </w:pPr>
      <w:r w:rsidRPr="007204BF">
        <w:rPr>
          <w:sz w:val="28"/>
          <w:szCs w:val="28"/>
        </w:rPr>
        <w:t xml:space="preserve">Сектор потребительского рынка и поддержки предпринимательства проводит работу по защите прав потребителей в соответствии с Законом «О защите прав потребителей» и Административным </w:t>
      </w:r>
      <w:hyperlink w:anchor="P36" w:history="1">
        <w:r w:rsidRPr="007204BF">
          <w:rPr>
            <w:sz w:val="28"/>
            <w:szCs w:val="28"/>
          </w:rPr>
          <w:t>регламент</w:t>
        </w:r>
      </w:hyperlink>
      <w:r w:rsidRPr="007204BF">
        <w:rPr>
          <w:sz w:val="28"/>
          <w:szCs w:val="28"/>
        </w:rPr>
        <w:t>ом предоставления муниципальной услуги «Консультирование по вопросам защиты прав потребителей». За 2020 год в Администрацию муниципального образования г</w:t>
      </w:r>
      <w:proofErr w:type="gramStart"/>
      <w:r w:rsidRPr="007204BF">
        <w:rPr>
          <w:sz w:val="28"/>
          <w:szCs w:val="28"/>
        </w:rPr>
        <w:t>.С</w:t>
      </w:r>
      <w:proofErr w:type="gramEnd"/>
      <w:r w:rsidRPr="007204BF">
        <w:rPr>
          <w:sz w:val="28"/>
          <w:szCs w:val="28"/>
        </w:rPr>
        <w:t>аяногорск обратилось 149 граждан с жалобами на нарушение прав определенных законом. От общего количества обращений 82,6% поступило от граждан, имеющих претензии к продавцам непродовольственных товаров, продовольственных товаров 0,7%, оказание услуг 16,7%.</w:t>
      </w:r>
    </w:p>
    <w:p w:rsidR="00E500CA" w:rsidRPr="007204BF" w:rsidRDefault="00E500CA" w:rsidP="007204BF">
      <w:pPr>
        <w:suppressAutoHyphens/>
        <w:jc w:val="both"/>
        <w:rPr>
          <w:sz w:val="28"/>
          <w:szCs w:val="28"/>
        </w:rPr>
      </w:pPr>
      <w:r w:rsidRPr="007204BF">
        <w:rPr>
          <w:sz w:val="28"/>
          <w:szCs w:val="28"/>
        </w:rPr>
        <w:t xml:space="preserve">Удельный вес претензий потребителей, удовлетворенных хозяйствующими субъектами в добровольном порядке, от общего числа обращений составил 62,4%. Всем обратившимся даны консультации, оказана помощь в подготовки претензии к субъектам потребительского рынка. </w:t>
      </w:r>
    </w:p>
    <w:p w:rsidR="00E500CA" w:rsidRPr="007204BF" w:rsidRDefault="00E500CA" w:rsidP="007204BF">
      <w:pPr>
        <w:pStyle w:val="a4"/>
        <w:suppressAutoHyphens/>
        <w:rPr>
          <w:szCs w:val="28"/>
        </w:rPr>
      </w:pPr>
      <w:r w:rsidRPr="007204BF">
        <w:rPr>
          <w:szCs w:val="28"/>
        </w:rPr>
        <w:lastRenderedPageBreak/>
        <w:t>В рамках Всемирного дня защиты прав потребителей 11 марта 2020 проведена «горячая телефонная линия» по вопросам защиты прав потребителей в сфере торговли, общественного питания и бытового обслуживания и Дни открытых дверей 20 февраля в рп. Майна; 12 марта в рп. Черемушки по вопросам защиты прав потребителей.</w:t>
      </w:r>
    </w:p>
    <w:p w:rsidR="00EB7D67" w:rsidRPr="007204BF" w:rsidRDefault="00E500CA" w:rsidP="00720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04BF">
        <w:rPr>
          <w:sz w:val="28"/>
          <w:szCs w:val="28"/>
        </w:rPr>
        <w:t xml:space="preserve">Одной из причин, порождающей многочисленные нарушения прав потребителей на потребительском рынке,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связи с этим в рамках муниципальной программы «Содействие развитию торговой деятельности на территории муниципального образования г. Саяногорск» до 2023 года разработана Подпрограмма 2 </w:t>
      </w:r>
      <w:r w:rsidRPr="007204BF">
        <w:rPr>
          <w:sz w:val="28"/>
          <w:szCs w:val="28"/>
          <w:lang w:eastAsia="ru-RU"/>
        </w:rPr>
        <w:t xml:space="preserve">«Защита прав потребителей на территории муниципального образования город Саяногорск», в которой </w:t>
      </w:r>
      <w:r w:rsidRPr="007204BF">
        <w:rPr>
          <w:sz w:val="28"/>
          <w:szCs w:val="28"/>
        </w:rPr>
        <w:t xml:space="preserve">установлена задача по </w:t>
      </w:r>
      <w:r w:rsidRPr="007204BF">
        <w:rPr>
          <w:sz w:val="28"/>
          <w:szCs w:val="28"/>
          <w:lang w:eastAsia="ru-RU"/>
        </w:rPr>
        <w:t>повышению уровня правовой грамотности и информированности по вопросам защиты прав потребителей.</w:t>
      </w:r>
      <w:bookmarkStart w:id="1" w:name="_GoBack"/>
      <w:bookmarkEnd w:id="1"/>
    </w:p>
    <w:sectPr w:rsidR="00EB7D67" w:rsidRPr="007204BF" w:rsidSect="007204BF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3C2"/>
    <w:multiLevelType w:val="hybridMultilevel"/>
    <w:tmpl w:val="2A9ADC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15D2"/>
    <w:multiLevelType w:val="hybridMultilevel"/>
    <w:tmpl w:val="004E2F42"/>
    <w:lvl w:ilvl="0" w:tplc="6E9854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46DA6"/>
    <w:multiLevelType w:val="hybridMultilevel"/>
    <w:tmpl w:val="83D40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0DB0"/>
    <w:multiLevelType w:val="hybridMultilevel"/>
    <w:tmpl w:val="2D8A753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66660"/>
    <w:multiLevelType w:val="hybridMultilevel"/>
    <w:tmpl w:val="BCEAFD68"/>
    <w:lvl w:ilvl="0" w:tplc="269EEDF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ECE150C"/>
    <w:multiLevelType w:val="hybridMultilevel"/>
    <w:tmpl w:val="BDD87B44"/>
    <w:lvl w:ilvl="0" w:tplc="28CC637A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D8"/>
    <w:rsid w:val="000D50D8"/>
    <w:rsid w:val="007204BF"/>
    <w:rsid w:val="00E500CA"/>
    <w:rsid w:val="00EB7D67"/>
    <w:rsid w:val="00EF6AB5"/>
    <w:rsid w:val="00F6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500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00C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styleId="a3">
    <w:name w:val="Hyperlink"/>
    <w:uiPriority w:val="99"/>
    <w:semiHidden/>
    <w:rsid w:val="00E500CA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rsid w:val="00E500C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500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E500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5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1">
    <w:name w:val="Основной текст (4)_"/>
    <w:link w:val="410"/>
    <w:uiPriority w:val="99"/>
    <w:rsid w:val="00E500CA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00CA"/>
    <w:pPr>
      <w:widowControl w:val="0"/>
      <w:shd w:val="clear" w:color="auto" w:fill="FFFFFF"/>
      <w:spacing w:line="3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E500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500CA"/>
    <w:pPr>
      <w:widowControl w:val="0"/>
      <w:autoSpaceDE w:val="0"/>
      <w:autoSpaceDN w:val="0"/>
      <w:adjustRightInd w:val="0"/>
      <w:spacing w:after="0" w:line="240" w:lineRule="auto"/>
      <w:ind w:right="357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E500CA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rsid w:val="00E500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9">
    <w:name w:val="Обычный (веб) Знак"/>
    <w:link w:val="a8"/>
    <w:uiPriority w:val="99"/>
    <w:rsid w:val="00E50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500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0C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500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00C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styleId="a3">
    <w:name w:val="Hyperlink"/>
    <w:uiPriority w:val="99"/>
    <w:semiHidden/>
    <w:rsid w:val="00E500CA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rsid w:val="00E500C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500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E500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5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1">
    <w:name w:val="Основной текст (4)_"/>
    <w:link w:val="410"/>
    <w:uiPriority w:val="99"/>
    <w:rsid w:val="00E500CA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00CA"/>
    <w:pPr>
      <w:widowControl w:val="0"/>
      <w:shd w:val="clear" w:color="auto" w:fill="FFFFFF"/>
      <w:spacing w:line="3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E500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500CA"/>
    <w:pPr>
      <w:widowControl w:val="0"/>
      <w:autoSpaceDE w:val="0"/>
      <w:autoSpaceDN w:val="0"/>
      <w:adjustRightInd w:val="0"/>
      <w:spacing w:after="0" w:line="240" w:lineRule="auto"/>
      <w:ind w:right="357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E500CA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rsid w:val="00E500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9">
    <w:name w:val="Обычный (веб) Знак"/>
    <w:link w:val="a8"/>
    <w:uiPriority w:val="99"/>
    <w:rsid w:val="00E50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500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0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2198</Words>
  <Characters>12530</Characters>
  <Application>Microsoft Office Word</Application>
  <DocSecurity>0</DocSecurity>
  <Lines>104</Lines>
  <Paragraphs>29</Paragraphs>
  <ScaleCrop>false</ScaleCrop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Фатиева Елена Анатольевна</dc:creator>
  <cp:keywords/>
  <dc:description/>
  <cp:lastModifiedBy>Пользователь Windows</cp:lastModifiedBy>
  <cp:revision>9</cp:revision>
  <cp:lastPrinted>2021-02-26T06:14:00Z</cp:lastPrinted>
  <dcterms:created xsi:type="dcterms:W3CDTF">2021-02-26T06:12:00Z</dcterms:created>
  <dcterms:modified xsi:type="dcterms:W3CDTF">2021-03-11T09:04:00Z</dcterms:modified>
</cp:coreProperties>
</file>