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1A" w:rsidRPr="003142A1" w:rsidRDefault="00E30BAA" w:rsidP="003142A1">
      <w:pPr>
        <w:pStyle w:val="Style10"/>
        <w:widowControl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НОВОСИБИРСК</w:t>
      </w:r>
      <w:bookmarkStart w:id="0" w:name="_GoBack"/>
      <w:bookmarkEnd w:id="0"/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В структуру сферы физической культуры и спорта на муниципальном уровне входят 24 учреждения (16 бюджетных, восемь автономных учреждений): 18 учреждений спортивной подготовки;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3 учреждения, обеспечивающие организацию и проведение физкультурно-оздоровительных мероприятий (МАУ «Центр спортивной культуры» МАУ «Ста</w:t>
      </w:r>
      <w:r w:rsidRPr="003142A1">
        <w:rPr>
          <w:rStyle w:val="FontStyle22"/>
          <w:sz w:val="28"/>
          <w:szCs w:val="28"/>
        </w:rPr>
        <w:softHyphen/>
        <w:t>дион», МБУ «Спортивный город»);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3 учреждения, предоставляющие спортивную базу для организации трени</w:t>
      </w:r>
      <w:r w:rsidRPr="003142A1">
        <w:rPr>
          <w:rStyle w:val="FontStyle22"/>
          <w:sz w:val="28"/>
          <w:szCs w:val="28"/>
        </w:rPr>
        <w:softHyphen/>
        <w:t>ровочных занятий и проведения физкультурных и спортивных мероприятий различного уровня (МАУ «Центр спортивной подготовки «Заря», МБУ «Спор</w:t>
      </w:r>
      <w:r w:rsidRPr="003142A1">
        <w:rPr>
          <w:rStyle w:val="FontStyle22"/>
          <w:sz w:val="28"/>
          <w:szCs w:val="28"/>
        </w:rPr>
        <w:softHyphen/>
        <w:t>тивно-оздоровительный комплекс «Темп», МАУ «Центр спортивной подготовки «Электрон»).</w:t>
      </w:r>
    </w:p>
    <w:p w:rsidR="00610F1A" w:rsidRPr="003142A1" w:rsidRDefault="00E451DB" w:rsidP="003142A1">
      <w:pPr>
        <w:pStyle w:val="Style7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В рамках регионального проекта «Спорт - норма жизни»: оснащено оборудованием и инвентарем (</w:t>
      </w:r>
      <w:r w:rsidR="003142A1">
        <w:rPr>
          <w:rStyle w:val="FontStyle22"/>
          <w:sz w:val="28"/>
          <w:szCs w:val="28"/>
        </w:rPr>
        <w:t xml:space="preserve">тренажеры, хоккейные ворота, </w:t>
      </w:r>
      <w:proofErr w:type="spellStart"/>
      <w:r w:rsidR="003142A1">
        <w:rPr>
          <w:rStyle w:val="FontStyle22"/>
          <w:sz w:val="28"/>
          <w:szCs w:val="28"/>
        </w:rPr>
        <w:t>ле</w:t>
      </w:r>
      <w:r w:rsidRPr="003142A1">
        <w:rPr>
          <w:rStyle w:val="FontStyle22"/>
          <w:sz w:val="28"/>
          <w:szCs w:val="28"/>
        </w:rPr>
        <w:t>дозаливочные</w:t>
      </w:r>
      <w:proofErr w:type="spellEnd"/>
      <w:r w:rsidRPr="003142A1">
        <w:rPr>
          <w:rStyle w:val="FontStyle22"/>
          <w:sz w:val="28"/>
          <w:szCs w:val="28"/>
        </w:rPr>
        <w:t xml:space="preserve"> машины и пр.) МАУ Спортивная школа (далее - СШ) «Центр</w:t>
      </w:r>
      <w:r w:rsidR="003142A1" w:rsidRPr="003142A1">
        <w:rPr>
          <w:rStyle w:val="FontStyle22"/>
          <w:sz w:val="28"/>
          <w:szCs w:val="28"/>
        </w:rPr>
        <w:t xml:space="preserve"> </w:t>
      </w:r>
      <w:r w:rsidRPr="003142A1">
        <w:rPr>
          <w:rStyle w:val="FontStyle22"/>
          <w:sz w:val="28"/>
          <w:szCs w:val="28"/>
        </w:rPr>
        <w:t>зимних видов спорта»;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оказана адресная финансовая поддержка 13 учреждениям, осуществляющим спортивную подготовку;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создана площадка для Всероссийского физкультурно-спортивного комплек</w:t>
      </w:r>
      <w:r w:rsidRPr="003142A1">
        <w:rPr>
          <w:rStyle w:val="FontStyle22"/>
          <w:sz w:val="28"/>
          <w:szCs w:val="28"/>
        </w:rPr>
        <w:softHyphen/>
        <w:t>са «Готов к труду и обороне» (далее - ГТО) по адресу: ул. Саввы Кожевникова, 3.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 xml:space="preserve">В связи с пандемией </w:t>
      </w:r>
      <w:proofErr w:type="spellStart"/>
      <w:r w:rsidRPr="003142A1">
        <w:rPr>
          <w:rStyle w:val="FontStyle22"/>
          <w:sz w:val="28"/>
          <w:szCs w:val="28"/>
        </w:rPr>
        <w:t>коронавирусной</w:t>
      </w:r>
      <w:proofErr w:type="spellEnd"/>
      <w:r w:rsidRPr="003142A1">
        <w:rPr>
          <w:rStyle w:val="FontStyle22"/>
          <w:sz w:val="28"/>
          <w:szCs w:val="28"/>
        </w:rPr>
        <w:t xml:space="preserve"> инфекции, в период с марта по август 2020 года учреждения сферы физической культуры и спорта организовывали ди</w:t>
      </w:r>
      <w:r w:rsidRPr="003142A1">
        <w:rPr>
          <w:rStyle w:val="FontStyle22"/>
          <w:sz w:val="28"/>
          <w:szCs w:val="28"/>
        </w:rPr>
        <w:softHyphen/>
        <w:t xml:space="preserve">станционный тренировочный </w:t>
      </w:r>
      <w:r w:rsidR="00E30BAA">
        <w:rPr>
          <w:rStyle w:val="FontStyle22"/>
          <w:sz w:val="28"/>
          <w:szCs w:val="28"/>
        </w:rPr>
        <w:t xml:space="preserve">процесс с помощью платформы </w:t>
      </w:r>
      <w:r w:rsidR="00E30BAA">
        <w:rPr>
          <w:rStyle w:val="FontStyle22"/>
          <w:sz w:val="28"/>
          <w:szCs w:val="28"/>
          <w:lang w:val="en-US"/>
        </w:rPr>
        <w:t>Zoom</w:t>
      </w:r>
      <w:r w:rsidR="00E30BAA">
        <w:rPr>
          <w:rStyle w:val="FontStyle22"/>
          <w:sz w:val="28"/>
          <w:szCs w:val="28"/>
        </w:rPr>
        <w:t xml:space="preserve">, </w:t>
      </w:r>
      <w:r w:rsidR="00E30BAA">
        <w:rPr>
          <w:rStyle w:val="FontStyle22"/>
          <w:sz w:val="28"/>
          <w:szCs w:val="28"/>
          <w:lang w:val="en-US"/>
        </w:rPr>
        <w:t>WhatsApp</w:t>
      </w:r>
      <w:r w:rsidR="00E30BAA">
        <w:rPr>
          <w:rStyle w:val="FontStyle22"/>
          <w:sz w:val="28"/>
          <w:szCs w:val="28"/>
        </w:rPr>
        <w:t xml:space="preserve">, </w:t>
      </w:r>
      <w:proofErr w:type="spellStart"/>
      <w:r w:rsidR="00E30BAA">
        <w:rPr>
          <w:rStyle w:val="FontStyle22"/>
          <w:sz w:val="28"/>
          <w:szCs w:val="28"/>
          <w:lang w:val="en-US"/>
        </w:rPr>
        <w:t>Sk</w:t>
      </w:r>
      <w:r w:rsidRPr="003142A1">
        <w:rPr>
          <w:rStyle w:val="FontStyle22"/>
          <w:sz w:val="28"/>
          <w:szCs w:val="28"/>
        </w:rPr>
        <w:t>уре</w:t>
      </w:r>
      <w:proofErr w:type="spellEnd"/>
      <w:r w:rsidRPr="003142A1">
        <w:rPr>
          <w:rStyle w:val="FontStyle22"/>
          <w:sz w:val="28"/>
          <w:szCs w:val="28"/>
        </w:rPr>
        <w:t xml:space="preserve">, посредством телефонной связи и онлайн-собраний с родителями </w:t>
      </w:r>
      <w:proofErr w:type="gramStart"/>
      <w:r w:rsidRPr="003142A1">
        <w:rPr>
          <w:rStyle w:val="FontStyle22"/>
          <w:sz w:val="28"/>
          <w:szCs w:val="28"/>
        </w:rPr>
        <w:t>занима</w:t>
      </w:r>
      <w:r w:rsidRPr="003142A1">
        <w:rPr>
          <w:rStyle w:val="FontStyle22"/>
          <w:sz w:val="28"/>
          <w:szCs w:val="28"/>
        </w:rPr>
        <w:softHyphen/>
        <w:t>ющихся</w:t>
      </w:r>
      <w:proofErr w:type="gramEnd"/>
      <w:r w:rsidRPr="003142A1">
        <w:rPr>
          <w:rStyle w:val="FontStyle22"/>
          <w:sz w:val="28"/>
          <w:szCs w:val="28"/>
        </w:rPr>
        <w:t xml:space="preserve">. Сформированы комплексы (программы) упражнений для занятий физической культурой и спортом в домашних условиях для различных категорий населения, которые размещались в социальных сетях и других </w:t>
      </w:r>
      <w:proofErr w:type="spellStart"/>
      <w:r w:rsidRPr="003142A1">
        <w:rPr>
          <w:rStyle w:val="FontStyle22"/>
          <w:sz w:val="28"/>
          <w:szCs w:val="28"/>
        </w:rPr>
        <w:t>интернет-ресурсах</w:t>
      </w:r>
      <w:proofErr w:type="spellEnd"/>
      <w:r w:rsidRPr="003142A1">
        <w:rPr>
          <w:rStyle w:val="FontStyle22"/>
          <w:sz w:val="28"/>
          <w:szCs w:val="28"/>
        </w:rPr>
        <w:t xml:space="preserve"> с </w:t>
      </w:r>
      <w:proofErr w:type="spellStart"/>
      <w:r w:rsidRPr="003142A1">
        <w:rPr>
          <w:rStyle w:val="FontStyle22"/>
          <w:sz w:val="28"/>
          <w:szCs w:val="28"/>
        </w:rPr>
        <w:t>хэштегами</w:t>
      </w:r>
      <w:proofErr w:type="spellEnd"/>
      <w:r w:rsidRPr="003142A1">
        <w:rPr>
          <w:rStyle w:val="FontStyle22"/>
          <w:sz w:val="28"/>
          <w:szCs w:val="28"/>
        </w:rPr>
        <w:t>: #</w:t>
      </w:r>
      <w:proofErr w:type="spellStart"/>
      <w:r w:rsidRPr="003142A1">
        <w:rPr>
          <w:rStyle w:val="FontStyle22"/>
          <w:sz w:val="28"/>
          <w:szCs w:val="28"/>
        </w:rPr>
        <w:t>тренируйсядома</w:t>
      </w:r>
      <w:proofErr w:type="spellEnd"/>
      <w:r w:rsidRPr="003142A1">
        <w:rPr>
          <w:rStyle w:val="FontStyle22"/>
          <w:sz w:val="28"/>
          <w:szCs w:val="28"/>
        </w:rPr>
        <w:t>, #</w:t>
      </w:r>
      <w:proofErr w:type="spellStart"/>
      <w:r w:rsidRPr="003142A1">
        <w:rPr>
          <w:rStyle w:val="FontStyle22"/>
          <w:sz w:val="28"/>
          <w:szCs w:val="28"/>
        </w:rPr>
        <w:t>спортнормажизни</w:t>
      </w:r>
      <w:proofErr w:type="spellEnd"/>
      <w:r w:rsidRPr="003142A1">
        <w:rPr>
          <w:rStyle w:val="FontStyle22"/>
          <w:sz w:val="28"/>
          <w:szCs w:val="28"/>
        </w:rPr>
        <w:t>. Размещено более 800 публи</w:t>
      </w:r>
      <w:r w:rsidRPr="003142A1">
        <w:rPr>
          <w:rStyle w:val="FontStyle22"/>
          <w:sz w:val="28"/>
          <w:szCs w:val="28"/>
        </w:rPr>
        <w:softHyphen/>
        <w:t>каций, организовано более 70 мероприятий. Воспитанники отделения спортивной аэробики МБУ СШ «Триумф» приняли дистанционно участие в международных соревнованиях «</w:t>
      </w:r>
      <w:proofErr w:type="spellStart"/>
      <w:r w:rsidRPr="003142A1">
        <w:rPr>
          <w:rStyle w:val="FontStyle22"/>
          <w:sz w:val="28"/>
          <w:szCs w:val="28"/>
        </w:rPr>
        <w:t>Аэроджек</w:t>
      </w:r>
      <w:proofErr w:type="spellEnd"/>
      <w:r w:rsidRPr="003142A1">
        <w:rPr>
          <w:rStyle w:val="FontStyle22"/>
          <w:sz w:val="28"/>
          <w:szCs w:val="28"/>
        </w:rPr>
        <w:t xml:space="preserve"> 2020». В дистанционно-очном режиме работы находи</w:t>
      </w:r>
      <w:r w:rsidRPr="003142A1">
        <w:rPr>
          <w:rStyle w:val="FontStyle22"/>
          <w:sz w:val="28"/>
          <w:szCs w:val="28"/>
        </w:rPr>
        <w:softHyphen/>
        <w:t>лись кандидаты в спортивные сборные команды РФ и Новосибирской области, а в строго дистанционном режиме - остальной контингент.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Воспитанники муниципальных спортивных школ и МАУ «Новосибирский центр высшего спортивного мастерства» (далее - МАУ «НЦВСМ») завоевали бо</w:t>
      </w:r>
      <w:r w:rsidRPr="003142A1">
        <w:rPr>
          <w:rStyle w:val="FontStyle22"/>
          <w:sz w:val="28"/>
          <w:szCs w:val="28"/>
        </w:rPr>
        <w:softHyphen/>
        <w:t>лее 800 медалей различного достоинства на соревнованиях уровня Сибирского федерального округа и выше.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Значимые спортивные достижения: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Денис Короткой, спортсмен МАУ «НЦВСМ», занял второе место на этапе Кубка Европы по бобслею (Латвия) в составе двойки сборной России;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 xml:space="preserve">Дронов Виктор (сабля) и </w:t>
      </w:r>
      <w:proofErr w:type="spellStart"/>
      <w:r w:rsidRPr="003142A1">
        <w:rPr>
          <w:rStyle w:val="FontStyle22"/>
          <w:sz w:val="28"/>
          <w:szCs w:val="28"/>
        </w:rPr>
        <w:t>Шабуров</w:t>
      </w:r>
      <w:proofErr w:type="spellEnd"/>
      <w:r w:rsidRPr="003142A1">
        <w:rPr>
          <w:rStyle w:val="FontStyle22"/>
          <w:sz w:val="28"/>
          <w:szCs w:val="28"/>
        </w:rPr>
        <w:t xml:space="preserve"> Максим (шпага), спортсмены МАУ «НЦВСМ», на этапе Кубка мира по фехтованию (спорт лиц с поражением опорно-двигательного аппарата) (Венгрия) завоевали две серебряные медали;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спортсмены МАУ СШ олимпийского резерва «Центр водных видов спорта» в финальных стартах по плаванию VII Всероссийской летней Универсиады (Ека</w:t>
      </w:r>
      <w:r w:rsidRPr="003142A1">
        <w:rPr>
          <w:rStyle w:val="FontStyle22"/>
          <w:sz w:val="28"/>
          <w:szCs w:val="28"/>
        </w:rPr>
        <w:softHyphen/>
        <w:t xml:space="preserve">теринбург) завоевали четыре призовые медали: </w:t>
      </w:r>
      <w:proofErr w:type="spellStart"/>
      <w:r w:rsidRPr="003142A1">
        <w:rPr>
          <w:rStyle w:val="FontStyle22"/>
          <w:sz w:val="28"/>
          <w:szCs w:val="28"/>
        </w:rPr>
        <w:t>Меретина</w:t>
      </w:r>
      <w:proofErr w:type="spellEnd"/>
      <w:r w:rsidRPr="003142A1">
        <w:rPr>
          <w:rStyle w:val="FontStyle22"/>
          <w:sz w:val="28"/>
          <w:szCs w:val="28"/>
        </w:rPr>
        <w:t xml:space="preserve"> Анастасия на дистанции 100 м на спине заняла первое место; Кичигина Александра заняла вто</w:t>
      </w:r>
      <w:r w:rsidRPr="003142A1">
        <w:rPr>
          <w:rStyle w:val="FontStyle22"/>
          <w:sz w:val="28"/>
          <w:szCs w:val="28"/>
        </w:rPr>
        <w:softHyphen/>
        <w:t>рое место на дистанции 200 м в комплексном плавании, третье место в смешанной эстафете 4x100 м и третье место в комбинированной эстафете.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lastRenderedPageBreak/>
        <w:t>В рамках реализации муниципальной программы «Развитие физической культуры и спорта в городе Новосибирске» на 2017 - 2020 годы проведено более 180 официальных физкультурных и спортивных мероприятий, в которых приняли участие более 80 тыс. человек. Среди них: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XXXVIII открытая Всероссийская массовая лыжная гонка «Лыжня России -2020» (более 5000 участников);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Сибирский Фестиваль Бега - XXIII Новосибирский полумарафон Алек</w:t>
      </w:r>
      <w:r w:rsidRPr="003142A1">
        <w:rPr>
          <w:rStyle w:val="FontStyle22"/>
          <w:sz w:val="28"/>
          <w:szCs w:val="28"/>
        </w:rPr>
        <w:softHyphen/>
        <w:t xml:space="preserve">сандра </w:t>
      </w:r>
      <w:proofErr w:type="spellStart"/>
      <w:r w:rsidRPr="003142A1">
        <w:rPr>
          <w:rStyle w:val="FontStyle22"/>
          <w:sz w:val="28"/>
          <w:szCs w:val="28"/>
        </w:rPr>
        <w:t>Раевича</w:t>
      </w:r>
      <w:proofErr w:type="spellEnd"/>
      <w:r w:rsidRPr="003142A1">
        <w:rPr>
          <w:rStyle w:val="FontStyle22"/>
          <w:sz w:val="28"/>
          <w:szCs w:val="28"/>
        </w:rPr>
        <w:t xml:space="preserve"> (1227 человек);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соревнования юных хоккеистов «Золотая шайба» имени А. В. Тарасова в се</w:t>
      </w:r>
      <w:r w:rsidRPr="003142A1">
        <w:rPr>
          <w:rStyle w:val="FontStyle22"/>
          <w:sz w:val="28"/>
          <w:szCs w:val="28"/>
        </w:rPr>
        <w:softHyphen/>
        <w:t>зоне 2019 - 2020 годов в городе Новосибирске (540 юных любителей хоккея, 30 команд);</w:t>
      </w:r>
    </w:p>
    <w:p w:rsidR="00610F1A" w:rsidRPr="003142A1" w:rsidRDefault="00E451DB" w:rsidP="003142A1">
      <w:pPr>
        <w:pStyle w:val="Style7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XXVIII зимняя спартакиада города Новосибирска (515 участников); Всероссийский день бега «Кросс Нации» (более 700 участников), Продолжается работа по реализации плана мероприятий по поэтапному внедрению Всероссийского физкультурно-спортивного комплекса «Готов к труду</w:t>
      </w:r>
      <w:r w:rsidR="003142A1" w:rsidRPr="003142A1">
        <w:rPr>
          <w:rStyle w:val="FontStyle22"/>
          <w:sz w:val="28"/>
          <w:szCs w:val="28"/>
        </w:rPr>
        <w:t xml:space="preserve"> </w:t>
      </w:r>
      <w:r w:rsidRPr="003142A1">
        <w:rPr>
          <w:rStyle w:val="FontStyle22"/>
          <w:sz w:val="28"/>
          <w:szCs w:val="28"/>
        </w:rPr>
        <w:t>и обороне» (ГТО) среди всех категорий населения. Проведено 88 тестов ГТО. На данном этапе в выполнении нормативов приняли участие 2596 человек.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Проведено более 21 тыс. занятий физкультурно-спортивной направленности по месту проживания граждан. Систематически занимаются более 3 тыс. человек. Организовано более 1000 физкультурно-оздоровительных мероприятий с жителя</w:t>
      </w:r>
      <w:r w:rsidRPr="003142A1">
        <w:rPr>
          <w:rStyle w:val="FontStyle22"/>
          <w:sz w:val="28"/>
          <w:szCs w:val="28"/>
        </w:rPr>
        <w:softHyphen/>
        <w:t>ми микрорайонов, участие в которых приняли более 33 тыс. человек, в том числе турнир по хоккею с мячом на валенках среди детских команд на призы МБУ «Спортивный город» в районах города (50 команд, 600 человек). Между коман</w:t>
      </w:r>
      <w:r w:rsidRPr="003142A1">
        <w:rPr>
          <w:rStyle w:val="FontStyle22"/>
          <w:sz w:val="28"/>
          <w:szCs w:val="28"/>
        </w:rPr>
        <w:softHyphen/>
        <w:t>дами ТОТАЬ и МБУ «Спортивный город» в январе 2020 года в Новосибирске состоялся товарищеский матч. Открывал матч и произвел вбрасывание шайбы за</w:t>
      </w:r>
      <w:r w:rsidRPr="003142A1">
        <w:rPr>
          <w:rStyle w:val="FontStyle22"/>
          <w:sz w:val="28"/>
          <w:szCs w:val="28"/>
        </w:rPr>
        <w:softHyphen/>
        <w:t>служенный мастер спорта СССР, трехкратный чемпион олимпийских игр и десятикратный чемпион мира по хоккею Владислав Александрович Третьяк.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proofErr w:type="gramStart"/>
      <w:r w:rsidRPr="003142A1">
        <w:rPr>
          <w:rStyle w:val="FontStyle22"/>
          <w:sz w:val="28"/>
          <w:szCs w:val="28"/>
        </w:rPr>
        <w:t>Организованы занятия с людьми, имеющими ограничения здоровья (366 че</w:t>
      </w:r>
      <w:r w:rsidRPr="003142A1">
        <w:rPr>
          <w:rStyle w:val="FontStyle22"/>
          <w:sz w:val="28"/>
          <w:szCs w:val="28"/>
        </w:rPr>
        <w:softHyphen/>
        <w:t>ловек), физкультурные мероприятия с участием инвалидов (412 человек) по направлениям: оздоровительная гимнастика, скандинавская ходьба, художествен</w:t>
      </w:r>
      <w:r w:rsidRPr="003142A1">
        <w:rPr>
          <w:rStyle w:val="FontStyle22"/>
          <w:sz w:val="28"/>
          <w:szCs w:val="28"/>
        </w:rPr>
        <w:softHyphen/>
        <w:t>ная гимнастика, баскетбол, классическая борьба, общая физическая подготовка, пауэрлифтинг, роликовые коньки (индивидуально), катание на коньках на льду (индивидуально), йога, индивидуальные занятия с детьми, имеющими интеллек</w:t>
      </w:r>
      <w:r w:rsidRPr="003142A1">
        <w:rPr>
          <w:rStyle w:val="FontStyle22"/>
          <w:sz w:val="28"/>
          <w:szCs w:val="28"/>
        </w:rPr>
        <w:softHyphen/>
        <w:t>туальные нарушения и с детьми, имеющими расстройства аутистического спектра.</w:t>
      </w:r>
      <w:proofErr w:type="gramEnd"/>
    </w:p>
    <w:p w:rsidR="00610F1A" w:rsidRPr="003142A1" w:rsidRDefault="00E451DB" w:rsidP="003142A1">
      <w:pPr>
        <w:pStyle w:val="Style6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Продолжено развитие материально-технической базы учреждений: в рамках концессионных соглашений завершено создание спортивного объ</w:t>
      </w:r>
      <w:r w:rsidRPr="003142A1">
        <w:rPr>
          <w:rStyle w:val="FontStyle22"/>
          <w:sz w:val="28"/>
          <w:szCs w:val="28"/>
        </w:rPr>
        <w:softHyphen/>
        <w:t>екта - центра хоккейного мастерства на территории бывшего кинотеатра «Космос» (ул. Б. Хмельницкого, 27), продолжается реконструкция здания плава</w:t>
      </w:r>
      <w:r w:rsidRPr="003142A1">
        <w:rPr>
          <w:rStyle w:val="FontStyle22"/>
          <w:sz w:val="28"/>
          <w:szCs w:val="28"/>
        </w:rPr>
        <w:softHyphen/>
        <w:t>тельного бассейна «Дельфин»;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Группой Компаний «Стрижи» построена и передана в оперативное управ</w:t>
      </w:r>
      <w:r w:rsidRPr="003142A1">
        <w:rPr>
          <w:rStyle w:val="FontStyle22"/>
          <w:sz w:val="28"/>
          <w:szCs w:val="28"/>
        </w:rPr>
        <w:softHyphen/>
        <w:t>ление МАУ СШ «Центр зимних видов спорта» лыжная база по адресу: ул. Охотская, 86/3;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выполнен ремонт спортивного комплекса «Энергия» (кровля игрового зала, укрепление части фасадной стены, установка организованног</w:t>
      </w:r>
      <w:r w:rsidR="00E30BAA">
        <w:rPr>
          <w:rStyle w:val="FontStyle22"/>
          <w:sz w:val="28"/>
          <w:szCs w:val="28"/>
        </w:rPr>
        <w:t xml:space="preserve">о слива с </w:t>
      </w:r>
      <w:proofErr w:type="spellStart"/>
      <w:r w:rsidR="00E30BAA">
        <w:rPr>
          <w:rStyle w:val="FontStyle22"/>
          <w:sz w:val="28"/>
          <w:szCs w:val="28"/>
        </w:rPr>
        <w:t>дождепри</w:t>
      </w:r>
      <w:r w:rsidRPr="003142A1">
        <w:rPr>
          <w:rStyle w:val="FontStyle22"/>
          <w:sz w:val="28"/>
          <w:szCs w:val="28"/>
        </w:rPr>
        <w:t>емного</w:t>
      </w:r>
      <w:proofErr w:type="spellEnd"/>
      <w:r w:rsidRPr="003142A1">
        <w:rPr>
          <w:rStyle w:val="FontStyle22"/>
          <w:sz w:val="28"/>
          <w:szCs w:val="28"/>
        </w:rPr>
        <w:t xml:space="preserve"> лотка), текущий ремонт ливневой канализации МБУ «Спортивный город», укладка искусственного покрытия (трава) на спортивной площадке МАУ «Стади</w:t>
      </w:r>
      <w:r w:rsidRPr="003142A1">
        <w:rPr>
          <w:rStyle w:val="FontStyle22"/>
          <w:sz w:val="28"/>
          <w:szCs w:val="28"/>
        </w:rPr>
        <w:softHyphen/>
        <w:t>он», текущий ремонт 113 спортивных площадок. К зимнему сезону подготовлена 31 хоккейная коробка.</w:t>
      </w:r>
    </w:p>
    <w:p w:rsidR="00610F1A" w:rsidRPr="003142A1" w:rsidRDefault="00E451DB" w:rsidP="003142A1">
      <w:pPr>
        <w:pStyle w:val="Style10"/>
        <w:widowControl/>
        <w:jc w:val="both"/>
        <w:rPr>
          <w:rStyle w:val="FontStyle23"/>
          <w:sz w:val="28"/>
          <w:szCs w:val="28"/>
        </w:rPr>
      </w:pPr>
      <w:r w:rsidRPr="003142A1">
        <w:rPr>
          <w:rStyle w:val="FontStyle23"/>
          <w:sz w:val="28"/>
          <w:szCs w:val="28"/>
        </w:rPr>
        <w:t>Основные задачи и перспективные направления на 2021 год:</w:t>
      </w:r>
    </w:p>
    <w:p w:rsidR="00610F1A" w:rsidRPr="003142A1" w:rsidRDefault="00E451DB" w:rsidP="003142A1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1. Вовлечение большего количества жителей города Новосибирска в физ</w:t>
      </w:r>
      <w:r w:rsidRPr="003142A1">
        <w:rPr>
          <w:rStyle w:val="FontStyle22"/>
          <w:sz w:val="28"/>
          <w:szCs w:val="28"/>
        </w:rPr>
        <w:softHyphen/>
        <w:t>культурно-оздоровительные группы на территории микрорайонов для организации и проведения систематических занятий.</w:t>
      </w:r>
    </w:p>
    <w:p w:rsidR="00610F1A" w:rsidRPr="003142A1" w:rsidRDefault="00E451DB" w:rsidP="003142A1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lastRenderedPageBreak/>
        <w:t>2. Активизация работы по вовлечению граждан старшего возраста в система</w:t>
      </w:r>
      <w:r w:rsidRPr="003142A1">
        <w:rPr>
          <w:rStyle w:val="FontStyle22"/>
          <w:sz w:val="28"/>
          <w:szCs w:val="28"/>
        </w:rPr>
        <w:softHyphen/>
        <w:t xml:space="preserve">тические занятия физической культурой и спортом в целях </w:t>
      </w:r>
      <w:proofErr w:type="gramStart"/>
      <w:r w:rsidRPr="003142A1">
        <w:rPr>
          <w:rStyle w:val="FontStyle22"/>
          <w:sz w:val="28"/>
          <w:szCs w:val="28"/>
        </w:rPr>
        <w:t>обеспечения исполнения поручения Президента Российской Федерации</w:t>
      </w:r>
      <w:proofErr w:type="gramEnd"/>
      <w:r w:rsidRPr="003142A1">
        <w:rPr>
          <w:rStyle w:val="FontStyle22"/>
          <w:sz w:val="28"/>
          <w:szCs w:val="28"/>
        </w:rPr>
        <w:t xml:space="preserve"> о реализации про</w:t>
      </w:r>
      <w:r w:rsidRPr="003142A1">
        <w:rPr>
          <w:rStyle w:val="FontStyle22"/>
          <w:sz w:val="28"/>
          <w:szCs w:val="28"/>
        </w:rPr>
        <w:softHyphen/>
        <w:t>граммы «Активное долголетие».</w:t>
      </w:r>
    </w:p>
    <w:p w:rsidR="00610F1A" w:rsidRPr="003142A1" w:rsidRDefault="00E451DB" w:rsidP="003142A1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3. Расширение практики привлечения к регулярным занятиям физической культурой и спортом лиц с ограниченными возможностями здоровья и инвалидов (повышение эффективности работы по адаптивной физической культуре, откры</w:t>
      </w:r>
      <w:r w:rsidRPr="003142A1">
        <w:rPr>
          <w:rStyle w:val="FontStyle22"/>
          <w:sz w:val="28"/>
          <w:szCs w:val="28"/>
        </w:rPr>
        <w:softHyphen/>
        <w:t>тие отделений в спортивных школах).</w:t>
      </w:r>
    </w:p>
    <w:p w:rsidR="00610F1A" w:rsidRPr="003142A1" w:rsidRDefault="00E451DB" w:rsidP="003142A1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 xml:space="preserve">4. Подготовка спортсменов муниципальных учреждений сферы физической культуры и спорта, являющихся кандидатами в Олимпийскую и </w:t>
      </w:r>
      <w:proofErr w:type="spellStart"/>
      <w:r w:rsidRPr="003142A1">
        <w:rPr>
          <w:rStyle w:val="FontStyle22"/>
          <w:sz w:val="28"/>
          <w:szCs w:val="28"/>
        </w:rPr>
        <w:t>Паралимпийскую</w:t>
      </w:r>
      <w:proofErr w:type="spellEnd"/>
      <w:r w:rsidRPr="003142A1">
        <w:rPr>
          <w:rStyle w:val="FontStyle22"/>
          <w:sz w:val="28"/>
          <w:szCs w:val="28"/>
        </w:rPr>
        <w:t xml:space="preserve"> сборную страны к Летним Олимпийским и </w:t>
      </w:r>
      <w:proofErr w:type="spellStart"/>
      <w:r w:rsidRPr="003142A1">
        <w:rPr>
          <w:rStyle w:val="FontStyle22"/>
          <w:sz w:val="28"/>
          <w:szCs w:val="28"/>
        </w:rPr>
        <w:t>Паралимпийским</w:t>
      </w:r>
      <w:proofErr w:type="spellEnd"/>
      <w:r w:rsidRPr="003142A1">
        <w:rPr>
          <w:rStyle w:val="FontStyle22"/>
          <w:sz w:val="28"/>
          <w:szCs w:val="28"/>
        </w:rPr>
        <w:t xml:space="preserve"> играм в городе То</w:t>
      </w:r>
      <w:r w:rsidRPr="003142A1">
        <w:rPr>
          <w:rStyle w:val="FontStyle22"/>
          <w:sz w:val="28"/>
          <w:szCs w:val="28"/>
        </w:rPr>
        <w:softHyphen/>
        <w:t>кио, перенесенным с 2020 года.</w:t>
      </w:r>
    </w:p>
    <w:p w:rsidR="00610F1A" w:rsidRPr="003142A1" w:rsidRDefault="00E451DB" w:rsidP="003142A1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5. Внедрение в работу спортивных школ информационной автоматизиро</w:t>
      </w:r>
      <w:r w:rsidRPr="003142A1">
        <w:rPr>
          <w:rStyle w:val="FontStyle22"/>
          <w:sz w:val="28"/>
          <w:szCs w:val="28"/>
        </w:rPr>
        <w:softHyphen/>
        <w:t>ванной системы, позволяющей собирать и обрабатывать данные, систематизировать и анализировать деятельность спортивных школ.</w:t>
      </w:r>
    </w:p>
    <w:p w:rsidR="00610F1A" w:rsidRPr="003142A1" w:rsidRDefault="00E451DB" w:rsidP="003142A1">
      <w:pPr>
        <w:pStyle w:val="Style14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2"/>
          <w:sz w:val="28"/>
          <w:szCs w:val="28"/>
        </w:rPr>
        <w:t>6. Организация повышения квалификации, переподготовки кадрового соста</w:t>
      </w:r>
      <w:r w:rsidRPr="003142A1">
        <w:rPr>
          <w:rStyle w:val="FontStyle22"/>
          <w:sz w:val="28"/>
          <w:szCs w:val="28"/>
        </w:rPr>
        <w:softHyphen/>
        <w:t xml:space="preserve">ва, в сфере физической культуры и спорта для формирования </w:t>
      </w:r>
      <w:proofErr w:type="spellStart"/>
      <w:r w:rsidRPr="003142A1">
        <w:rPr>
          <w:rStyle w:val="FontStyle22"/>
          <w:sz w:val="28"/>
          <w:szCs w:val="28"/>
        </w:rPr>
        <w:t>конкурентноспособного</w:t>
      </w:r>
      <w:proofErr w:type="spellEnd"/>
      <w:r w:rsidRPr="003142A1">
        <w:rPr>
          <w:rStyle w:val="FontStyle22"/>
          <w:sz w:val="28"/>
          <w:szCs w:val="28"/>
        </w:rPr>
        <w:t xml:space="preserve"> кадрового потенциала, необходимого для обеспечения непрерывной спортивной подготовки спортивного резерва в соответствии с феде</w:t>
      </w:r>
      <w:r w:rsidRPr="003142A1">
        <w:rPr>
          <w:rStyle w:val="FontStyle22"/>
          <w:sz w:val="28"/>
          <w:szCs w:val="28"/>
        </w:rPr>
        <w:softHyphen/>
        <w:t>ральными стандартами по видам спорта.</w:t>
      </w:r>
    </w:p>
    <w:p w:rsidR="00610F1A" w:rsidRPr="003142A1" w:rsidRDefault="00E451DB" w:rsidP="003142A1">
      <w:pPr>
        <w:pStyle w:val="Style8"/>
        <w:widowControl/>
        <w:jc w:val="both"/>
        <w:rPr>
          <w:rStyle w:val="FontStyle22"/>
          <w:sz w:val="28"/>
          <w:szCs w:val="28"/>
        </w:rPr>
      </w:pPr>
      <w:r w:rsidRPr="003142A1">
        <w:rPr>
          <w:rStyle w:val="FontStyle23"/>
          <w:sz w:val="28"/>
          <w:szCs w:val="28"/>
        </w:rPr>
        <w:t xml:space="preserve">7. </w:t>
      </w:r>
      <w:r w:rsidRPr="003142A1">
        <w:rPr>
          <w:rStyle w:val="FontStyle22"/>
          <w:sz w:val="28"/>
          <w:szCs w:val="28"/>
        </w:rPr>
        <w:t>Обеспечение доступности открытых плоскостных сооружений, легкоат</w:t>
      </w:r>
      <w:r w:rsidRPr="003142A1">
        <w:rPr>
          <w:rStyle w:val="FontStyle22"/>
          <w:sz w:val="28"/>
          <w:szCs w:val="28"/>
        </w:rPr>
        <w:softHyphen/>
        <w:t>летических дорожек на стадионах для самостоятельных занятий граждан.</w:t>
      </w:r>
    </w:p>
    <w:p w:rsidR="00E451DB" w:rsidRPr="003142A1" w:rsidRDefault="00E451DB" w:rsidP="003142A1">
      <w:pPr>
        <w:pStyle w:val="Style8"/>
        <w:widowControl/>
        <w:jc w:val="both"/>
        <w:rPr>
          <w:rStyle w:val="FontStyle22"/>
          <w:sz w:val="28"/>
          <w:szCs w:val="28"/>
        </w:rPr>
      </w:pPr>
    </w:p>
    <w:sectPr w:rsidR="00E451DB" w:rsidRPr="003142A1" w:rsidSect="003142A1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0A" w:rsidRDefault="009F470A">
      <w:r>
        <w:separator/>
      </w:r>
    </w:p>
  </w:endnote>
  <w:endnote w:type="continuationSeparator" w:id="0">
    <w:p w:rsidR="009F470A" w:rsidRDefault="009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0A" w:rsidRDefault="009F470A">
      <w:r>
        <w:separator/>
      </w:r>
    </w:p>
  </w:footnote>
  <w:footnote w:type="continuationSeparator" w:id="0">
    <w:p w:rsidR="009F470A" w:rsidRDefault="009F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1DB"/>
    <w:rsid w:val="003142A1"/>
    <w:rsid w:val="00610F1A"/>
    <w:rsid w:val="009F470A"/>
    <w:rsid w:val="00E30BAA"/>
    <w:rsid w:val="00E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i/>
      <w:iCs/>
      <w:color w:val="000000"/>
      <w:spacing w:val="20"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4">
    <w:name w:val="Font Style24"/>
    <w:uiPriority w:val="99"/>
    <w:rPr>
      <w:rFonts w:ascii="Century Gothic" w:hAnsi="Century Gothic" w:cs="Century Gothic"/>
      <w:color w:val="000000"/>
      <w:spacing w:val="20"/>
      <w:sz w:val="16"/>
      <w:szCs w:val="16"/>
    </w:rPr>
  </w:style>
  <w:style w:type="character" w:customStyle="1" w:styleId="FontStyle25">
    <w:name w:val="Font Style25"/>
    <w:uiPriority w:val="99"/>
    <w:rPr>
      <w:rFonts w:ascii="Constantia" w:hAnsi="Constantia" w:cs="Constantia"/>
      <w:color w:val="000000"/>
      <w:sz w:val="20"/>
      <w:szCs w:val="20"/>
    </w:rPr>
  </w:style>
  <w:style w:type="character" w:customStyle="1" w:styleId="FontStyle26">
    <w:name w:val="Font Style26"/>
    <w:uiPriority w:val="99"/>
    <w:rPr>
      <w:rFonts w:ascii="Impact" w:hAnsi="Impact" w:cs="Impact"/>
      <w:color w:val="000000"/>
      <w:spacing w:val="40"/>
      <w:sz w:val="22"/>
      <w:szCs w:val="22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3">
    <w:name w:val="Hyperlink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5</cp:revision>
  <dcterms:created xsi:type="dcterms:W3CDTF">2021-03-02T04:08:00Z</dcterms:created>
  <dcterms:modified xsi:type="dcterms:W3CDTF">2021-03-09T03:32:00Z</dcterms:modified>
</cp:coreProperties>
</file>