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24" w:rsidRPr="00E96772" w:rsidRDefault="00395324" w:rsidP="00395324">
      <w:pPr>
        <w:pStyle w:val="Style1"/>
        <w:widowControl/>
        <w:ind w:firstLine="567"/>
        <w:jc w:val="both"/>
        <w:rPr>
          <w:rStyle w:val="FontStyle12"/>
          <w:sz w:val="28"/>
          <w:szCs w:val="28"/>
        </w:rPr>
      </w:pPr>
      <w:r w:rsidRPr="00E96772">
        <w:rPr>
          <w:rStyle w:val="FontStyle12"/>
          <w:sz w:val="28"/>
          <w:szCs w:val="28"/>
        </w:rPr>
        <w:t>ГОРНО-АЛТАЙСК</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 xml:space="preserve">Наиболее значительные достижения в 2020 </w:t>
      </w:r>
      <w:r w:rsidR="00B21179">
        <w:rPr>
          <w:rStyle w:val="FontStyle12"/>
          <w:b w:val="0"/>
          <w:sz w:val="28"/>
          <w:szCs w:val="28"/>
        </w:rPr>
        <w:t>го</w:t>
      </w:r>
      <w:bookmarkStart w:id="0" w:name="_GoBack"/>
      <w:bookmarkEnd w:id="0"/>
      <w:r w:rsidRPr="00E96772">
        <w:rPr>
          <w:rStyle w:val="FontStyle12"/>
          <w:b w:val="0"/>
          <w:sz w:val="28"/>
          <w:szCs w:val="28"/>
        </w:rPr>
        <w:t>ду:</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В 2020 году показатели «дорожных карт» по реализации Указа Президента Российской Федерации от 7 мая 2012 года № 597 года «О мероприятиях по реализации государственной социальной политики в части в части повышения оплаты труда отдельным категориям работников муниципальных учреждений образования и культуры, выполнены в полном объеме.</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С 1 октября 2020 года увеличена заработная плата работников муниципальных учреждений на 3 процента, Подготовлены и приняты соответствующие нормативные правовые акты.</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В рамках ведомственного контроля по соблюдению трудового законодательства проведены проверки в 7 подведомственных организациях. По окончании проверок руководителям проверенных организаций под роспись вручены акты, отражающие выявленные нарушения и рекомендации по их устранению.</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В 2020 году проводилась работа по реализации Федерального закона от 16 декабря 2019 года № 439-Ф'</w:t>
      </w:r>
      <w:proofErr w:type="gramStart"/>
      <w:r w:rsidRPr="00E96772">
        <w:rPr>
          <w:rStyle w:val="FontStyle12"/>
          <w:b w:val="0"/>
          <w:sz w:val="28"/>
          <w:szCs w:val="28"/>
        </w:rPr>
        <w:t>З</w:t>
      </w:r>
      <w:proofErr w:type="gramEnd"/>
      <w:r w:rsidRPr="00E96772">
        <w:rPr>
          <w:rStyle w:val="FontStyle12"/>
          <w:b w:val="0"/>
          <w:sz w:val="28"/>
          <w:szCs w:val="28"/>
        </w:rPr>
        <w:t xml:space="preserve"> «О внесении изменений в Трудовой кодекс Российской Федерации в части формирования сведений о трудовой деятельности в электронном виде» проводились с работодателями семинары, совещания, направлялись методические письма.</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На территориальном уровне социального партнерства принято новое территориальное трехстороннее соглашение между Администрацией города Горно-Алтайска, Объединением организаций профсоюзов Республики Алтай и объединением работодателей, находящихся на территории муниципального образования «Город Горно-Алтайск» на 2020 - 2023 годы, устанавливающим общие принципы регулирования социально-трудовых отношений, которые реализуются совместными действиями Сторон.</w:t>
      </w:r>
    </w:p>
    <w:p w:rsidR="00395324" w:rsidRPr="00E96772" w:rsidRDefault="00395324" w:rsidP="00395324">
      <w:pPr>
        <w:pStyle w:val="Style2"/>
        <w:widowControl/>
        <w:ind w:firstLine="567"/>
        <w:jc w:val="both"/>
        <w:rPr>
          <w:rStyle w:val="FontStyle12"/>
          <w:sz w:val="28"/>
          <w:szCs w:val="28"/>
        </w:rPr>
      </w:pPr>
      <w:r w:rsidRPr="00E96772">
        <w:rPr>
          <w:rStyle w:val="FontStyle12"/>
          <w:b w:val="0"/>
          <w:sz w:val="28"/>
          <w:szCs w:val="28"/>
        </w:rPr>
        <w:t>В 2020 году прошли уведомительную регистрацию в отделе экономики и трудовых отношений Администрации города Горно-Алтайска 152 коллективных договоров и дополнительных соглашений к коллективным договорам. В правовом поле социального партнерства трудится 13112 человек, или 73% от общей численности работающих</w:t>
      </w:r>
      <w:r w:rsidRPr="00E96772">
        <w:rPr>
          <w:rStyle w:val="FontStyle12"/>
          <w:sz w:val="28"/>
          <w:szCs w:val="28"/>
        </w:rPr>
        <w:t>.</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В сфере охраны труда средствами фонда социального страхования на предупредительные меры по профилактике производственного травматизма и профессиональных заболеваний воспользовались 101 организации на сумму 1,8 млн. рублей. Наиболее активно воспользовались средствами организации сфер образования и здравоохранения. Вместе с тем, остается высокой доля организаций, имеющих возможность реализации данного мероприятия, но не воспользовавшихся им. По сравнению с аналогичным периодом прошлого года количество организаций, которые воспользовались средствами на предупредительные меры по профилактике производственного травматизма, увеличилось на 19 процентов.</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Продолжена работа по проведению мониторинга специальной оценки условий труда в организациях.</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 xml:space="preserve">В течение 2020 года осуществлялась работа межведомственной комиссии при Администрации города Горно-Алтайска по организации взаимодействия в целях обеспечения исполнения наказания в виде исправительных и обязательных работ. За 2020 уровень привлечения осужденных к отбыванию наказания в виде обязательных </w:t>
      </w:r>
      <w:r w:rsidRPr="00E96772">
        <w:rPr>
          <w:rStyle w:val="FontStyle12"/>
          <w:b w:val="0"/>
          <w:sz w:val="28"/>
          <w:szCs w:val="28"/>
        </w:rPr>
        <w:lastRenderedPageBreak/>
        <w:t>работ и исправительных работ на территории города Горно-Алтайска составил 100 %.</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В 2020 году продолжена работа комиссии по установлению пенсии за выслугу лет муниципальным служащим и доплате к трудовой пенсии лицам, замещавшим выборные муниципальные должности в органах местного самоуправления муниципального образования.</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Основные проблемы:</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 xml:space="preserve">- в результате доведения заработной платы </w:t>
      </w:r>
      <w:proofErr w:type="gramStart"/>
      <w:r w:rsidRPr="00E96772">
        <w:rPr>
          <w:rStyle w:val="FontStyle12"/>
          <w:b w:val="0"/>
          <w:sz w:val="28"/>
          <w:szCs w:val="28"/>
        </w:rPr>
        <w:t>до</w:t>
      </w:r>
      <w:proofErr w:type="gramEnd"/>
      <w:r w:rsidRPr="00E96772">
        <w:rPr>
          <w:rStyle w:val="FontStyle12"/>
          <w:b w:val="0"/>
          <w:sz w:val="28"/>
          <w:szCs w:val="28"/>
        </w:rPr>
        <w:t xml:space="preserve"> </w:t>
      </w:r>
      <w:proofErr w:type="gramStart"/>
      <w:r w:rsidRPr="00E96772">
        <w:rPr>
          <w:rStyle w:val="FontStyle12"/>
          <w:b w:val="0"/>
          <w:sz w:val="28"/>
          <w:szCs w:val="28"/>
        </w:rPr>
        <w:t>МРОТ</w:t>
      </w:r>
      <w:proofErr w:type="gramEnd"/>
      <w:r w:rsidRPr="00E96772">
        <w:rPr>
          <w:rStyle w:val="FontStyle12"/>
          <w:b w:val="0"/>
          <w:sz w:val="28"/>
          <w:szCs w:val="28"/>
        </w:rPr>
        <w:t xml:space="preserve"> и исполнения Указов Президента Российской Федерации от мая 2012 года повышается заработная плата технических работников и категорий работников, указанных в Указах Президента Российской Федерации, зарплата остальных высококвалифицированных работников остается на прежнем уровне и постепенно приравнивается к заработной плате технических работников;</w:t>
      </w:r>
    </w:p>
    <w:p w:rsidR="00395324" w:rsidRPr="00E96772" w:rsidRDefault="00395324" w:rsidP="00395324">
      <w:pPr>
        <w:pStyle w:val="Style6"/>
        <w:widowControl/>
        <w:ind w:firstLine="567"/>
        <w:jc w:val="both"/>
        <w:rPr>
          <w:rStyle w:val="FontStyle12"/>
          <w:b w:val="0"/>
          <w:sz w:val="28"/>
          <w:szCs w:val="28"/>
        </w:rPr>
      </w:pPr>
      <w:r w:rsidRPr="00E96772">
        <w:rPr>
          <w:rStyle w:val="FontStyle12"/>
          <w:b w:val="0"/>
          <w:sz w:val="28"/>
          <w:szCs w:val="28"/>
        </w:rPr>
        <w:t>проведение СОУТ в сфере малого бизнеса (торговля, деревообработка, строительство);</w:t>
      </w:r>
    </w:p>
    <w:p w:rsidR="00395324" w:rsidRPr="00E96772" w:rsidRDefault="00395324" w:rsidP="00395324">
      <w:pPr>
        <w:pStyle w:val="Style7"/>
        <w:widowControl/>
        <w:ind w:firstLine="567"/>
        <w:jc w:val="both"/>
        <w:rPr>
          <w:rStyle w:val="FontStyle12"/>
          <w:b w:val="0"/>
          <w:sz w:val="28"/>
          <w:szCs w:val="28"/>
        </w:rPr>
      </w:pPr>
      <w:r w:rsidRPr="00E96772">
        <w:rPr>
          <w:rStyle w:val="FontStyle12"/>
          <w:b w:val="0"/>
          <w:sz w:val="28"/>
          <w:szCs w:val="28"/>
        </w:rPr>
        <w:t>- трудоустройство осужденных к исправительным работам, в связи с отсутствием вакантных мест в организациях, которые включены в перечень мест для отбывания осужденными наказания в виде исправительных работ, утвержденный постановлением Администрации г. Горно-Алтайска, так как</w:t>
      </w:r>
    </w:p>
    <w:p w:rsidR="00395324" w:rsidRPr="00E96772" w:rsidRDefault="00395324" w:rsidP="00395324">
      <w:pPr>
        <w:pStyle w:val="Style7"/>
        <w:widowControl/>
        <w:ind w:firstLine="567"/>
        <w:jc w:val="both"/>
        <w:rPr>
          <w:rStyle w:val="FontStyle12"/>
          <w:b w:val="0"/>
          <w:sz w:val="28"/>
          <w:szCs w:val="28"/>
        </w:rPr>
      </w:pPr>
      <w:r w:rsidRPr="00E96772">
        <w:rPr>
          <w:rStyle w:val="FontStyle12"/>
          <w:b w:val="0"/>
          <w:sz w:val="28"/>
          <w:szCs w:val="28"/>
        </w:rPr>
        <w:t>- право органов местного самоуправления на установление квот и возложение на работодателей обязанности по созданию и предоставлению рабочих мест для трудоустройства осужденных, отбывающих наказание виде исправительных работ, действующим законодательством не предусмотрено.</w:t>
      </w:r>
    </w:p>
    <w:p w:rsidR="00395324" w:rsidRPr="00E96772" w:rsidRDefault="00395324" w:rsidP="00395324">
      <w:pPr>
        <w:pStyle w:val="Style2"/>
        <w:widowControl/>
        <w:ind w:firstLine="567"/>
        <w:jc w:val="both"/>
        <w:rPr>
          <w:rStyle w:val="FontStyle12"/>
          <w:b w:val="0"/>
          <w:sz w:val="28"/>
          <w:szCs w:val="28"/>
        </w:rPr>
      </w:pPr>
      <w:r w:rsidRPr="00E96772">
        <w:rPr>
          <w:rStyle w:val="FontStyle12"/>
          <w:b w:val="0"/>
          <w:sz w:val="28"/>
          <w:szCs w:val="28"/>
        </w:rPr>
        <w:t>Задачи на 2021 год:</w:t>
      </w:r>
    </w:p>
    <w:p w:rsidR="00573C3C" w:rsidRPr="00395324" w:rsidRDefault="00395324" w:rsidP="00395324">
      <w:r w:rsidRPr="00E96772">
        <w:rPr>
          <w:rStyle w:val="FontStyle12"/>
          <w:b w:val="0"/>
          <w:sz w:val="28"/>
          <w:szCs w:val="28"/>
        </w:rPr>
        <w:t>В 2021 году будет продолжена работа по всем направлениям в сфере трудовых отношений.</w:t>
      </w:r>
    </w:p>
    <w:sectPr w:rsidR="00573C3C" w:rsidRPr="00395324"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A113E"/>
    <w:rsid w:val="00200639"/>
    <w:rsid w:val="002A3BF3"/>
    <w:rsid w:val="00395324"/>
    <w:rsid w:val="00550EC5"/>
    <w:rsid w:val="00573C3C"/>
    <w:rsid w:val="00575314"/>
    <w:rsid w:val="00643082"/>
    <w:rsid w:val="00682537"/>
    <w:rsid w:val="007D7693"/>
    <w:rsid w:val="00842871"/>
    <w:rsid w:val="00AB19FC"/>
    <w:rsid w:val="00B179ED"/>
    <w:rsid w:val="00B21179"/>
    <w:rsid w:val="00B22CB1"/>
    <w:rsid w:val="00C14DED"/>
    <w:rsid w:val="00D209DF"/>
    <w:rsid w:val="00D77EA2"/>
    <w:rsid w:val="00DB6EEC"/>
    <w:rsid w:val="00DD6AA1"/>
    <w:rsid w:val="00E549ED"/>
    <w:rsid w:val="00EF1E5B"/>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2021-05-31T05:19:00Z</dcterms:created>
  <dcterms:modified xsi:type="dcterms:W3CDTF">2021-05-31T05:22:00Z</dcterms:modified>
</cp:coreProperties>
</file>